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59" w:rsidRDefault="005D3F59" w:rsidP="00DF407A">
      <w:pPr>
        <w:jc w:val="center"/>
        <w:rPr>
          <w:b/>
        </w:rPr>
      </w:pPr>
      <w:r>
        <w:rPr>
          <w:b/>
        </w:rPr>
        <w:t>Buy American</w:t>
      </w:r>
      <w:r w:rsidR="002E6506">
        <w:rPr>
          <w:b/>
        </w:rPr>
        <w:t xml:space="preserve"> Checklist</w:t>
      </w:r>
      <w:r w:rsidR="00150E5E">
        <w:rPr>
          <w:b/>
        </w:rPr>
        <w:t xml:space="preserve"> for</w:t>
      </w:r>
      <w:r w:rsidR="0065287E">
        <w:rPr>
          <w:b/>
        </w:rPr>
        <w:t xml:space="preserve"> Non-Domestic</w:t>
      </w:r>
      <w:r w:rsidR="00150E5E">
        <w:rPr>
          <w:b/>
        </w:rPr>
        <w:t xml:space="preserve"> Food Product</w:t>
      </w:r>
      <w:r w:rsidR="001D5E6F">
        <w:rPr>
          <w:b/>
        </w:rPr>
        <w:t xml:space="preserve"> Purchases</w:t>
      </w:r>
    </w:p>
    <w:p w:rsidR="005D3F59" w:rsidRDefault="0065287E" w:rsidP="00A0711E">
      <w:pPr>
        <w:spacing w:before="20" w:after="30"/>
        <w:jc w:val="center"/>
        <w:rPr>
          <w:i/>
        </w:rPr>
      </w:pPr>
      <w:r>
        <w:rPr>
          <w:i/>
        </w:rPr>
        <w:t>CEs may use this form to assist them in documenting compliance with the Buy American requirement</w:t>
      </w:r>
      <w:r w:rsidR="00B857CD">
        <w:rPr>
          <w:i/>
        </w:rPr>
        <w:t>.</w:t>
      </w:r>
    </w:p>
    <w:p w:rsidR="00126478" w:rsidRPr="001D5A04" w:rsidRDefault="00126478" w:rsidP="00A0711E">
      <w:pPr>
        <w:spacing w:before="20" w:after="30"/>
        <w:jc w:val="center"/>
        <w:rPr>
          <w:i/>
        </w:rPr>
      </w:pPr>
    </w:p>
    <w:tbl>
      <w:tblPr>
        <w:tblStyle w:val="Style1"/>
        <w:tblW w:w="8550" w:type="dxa"/>
        <w:tblInd w:w="918" w:type="dxa"/>
        <w:tblLayout w:type="fixed"/>
        <w:tblLook w:val="04A0" w:firstRow="1" w:lastRow="0" w:firstColumn="1" w:lastColumn="0" w:noHBand="0" w:noVBand="1"/>
      </w:tblPr>
      <w:tblGrid>
        <w:gridCol w:w="540"/>
        <w:gridCol w:w="270"/>
        <w:gridCol w:w="540"/>
        <w:gridCol w:w="2340"/>
        <w:gridCol w:w="900"/>
        <w:gridCol w:w="450"/>
        <w:gridCol w:w="972"/>
        <w:gridCol w:w="2268"/>
        <w:gridCol w:w="270"/>
      </w:tblGrid>
      <w:tr w:rsidR="00A83E85" w:rsidRPr="005155C5" w:rsidTr="00022D99">
        <w:tc>
          <w:tcPr>
            <w:tcW w:w="3690" w:type="dxa"/>
            <w:gridSpan w:val="4"/>
            <w:tcBorders>
              <w:top w:val="nil"/>
              <w:left w:val="nil"/>
              <w:bottom w:val="nil"/>
              <w:right w:val="nil"/>
            </w:tcBorders>
          </w:tcPr>
          <w:p w:rsidR="00A83E85" w:rsidRPr="005155C5" w:rsidRDefault="00A83E85" w:rsidP="00C072D9">
            <w:pPr>
              <w:spacing w:before="30" w:after="30"/>
              <w:rPr>
                <w:b/>
                <w:sz w:val="20"/>
                <w:szCs w:val="20"/>
              </w:rPr>
            </w:pPr>
            <w:r w:rsidRPr="005155C5">
              <w:rPr>
                <w:b/>
                <w:sz w:val="20"/>
                <w:szCs w:val="20"/>
              </w:rPr>
              <w:t xml:space="preserve">CE Name: </w:t>
            </w:r>
            <w:r w:rsidR="005155C5">
              <w:rPr>
                <w:b/>
                <w:sz w:val="20"/>
                <w:szCs w:val="20"/>
              </w:rPr>
              <w:t>_________</w:t>
            </w:r>
            <w:r w:rsidR="00022D99" w:rsidRPr="005155C5">
              <w:rPr>
                <w:b/>
                <w:sz w:val="20"/>
                <w:szCs w:val="20"/>
              </w:rPr>
              <w:t>___</w:t>
            </w:r>
            <w:r w:rsidRPr="005155C5">
              <w:rPr>
                <w:b/>
                <w:sz w:val="20"/>
                <w:szCs w:val="20"/>
              </w:rPr>
              <w:t>_______</w:t>
            </w:r>
            <w:r w:rsidR="00022D99" w:rsidRPr="005155C5">
              <w:rPr>
                <w:b/>
                <w:sz w:val="20"/>
                <w:szCs w:val="20"/>
              </w:rPr>
              <w:t>_____</w:t>
            </w:r>
            <w:r w:rsidRPr="005155C5">
              <w:rPr>
                <w:b/>
                <w:sz w:val="20"/>
                <w:szCs w:val="20"/>
              </w:rPr>
              <w:t>_</w:t>
            </w:r>
          </w:p>
        </w:tc>
        <w:tc>
          <w:tcPr>
            <w:tcW w:w="2322" w:type="dxa"/>
            <w:gridSpan w:val="3"/>
            <w:tcBorders>
              <w:top w:val="nil"/>
              <w:left w:val="nil"/>
              <w:bottom w:val="nil"/>
              <w:right w:val="nil"/>
            </w:tcBorders>
          </w:tcPr>
          <w:p w:rsidR="00A83E85" w:rsidRPr="005155C5" w:rsidRDefault="00A83E85" w:rsidP="00C072D9">
            <w:pPr>
              <w:spacing w:before="30" w:after="30"/>
              <w:rPr>
                <w:b/>
                <w:sz w:val="20"/>
                <w:szCs w:val="20"/>
              </w:rPr>
            </w:pPr>
            <w:r w:rsidRPr="005155C5">
              <w:rPr>
                <w:b/>
                <w:sz w:val="20"/>
                <w:szCs w:val="20"/>
              </w:rPr>
              <w:t>CE ID: _____</w:t>
            </w:r>
            <w:r w:rsidR="005155C5">
              <w:rPr>
                <w:b/>
                <w:sz w:val="20"/>
                <w:szCs w:val="20"/>
              </w:rPr>
              <w:t>___</w:t>
            </w:r>
            <w:r w:rsidR="001D5E6F" w:rsidRPr="005155C5">
              <w:rPr>
                <w:b/>
                <w:sz w:val="20"/>
                <w:szCs w:val="20"/>
              </w:rPr>
              <w:t>___</w:t>
            </w:r>
            <w:r w:rsidRPr="005155C5">
              <w:rPr>
                <w:b/>
                <w:sz w:val="20"/>
                <w:szCs w:val="20"/>
              </w:rPr>
              <w:t>___</w:t>
            </w:r>
          </w:p>
        </w:tc>
        <w:tc>
          <w:tcPr>
            <w:tcW w:w="2538" w:type="dxa"/>
            <w:gridSpan w:val="2"/>
            <w:tcBorders>
              <w:top w:val="nil"/>
              <w:left w:val="nil"/>
              <w:bottom w:val="nil"/>
              <w:right w:val="nil"/>
            </w:tcBorders>
          </w:tcPr>
          <w:p w:rsidR="00A83E85" w:rsidRPr="005155C5" w:rsidRDefault="00453F4D" w:rsidP="00C072D9">
            <w:pPr>
              <w:spacing w:before="30" w:after="30"/>
              <w:ind w:right="225"/>
              <w:rPr>
                <w:b/>
                <w:sz w:val="20"/>
                <w:szCs w:val="20"/>
              </w:rPr>
            </w:pPr>
            <w:r w:rsidRPr="008379CA">
              <w:rPr>
                <w:b/>
                <w:sz w:val="20"/>
                <w:szCs w:val="20"/>
              </w:rPr>
              <w:t>Date</w:t>
            </w:r>
            <w:r w:rsidR="00A83E85" w:rsidRPr="008379CA">
              <w:rPr>
                <w:b/>
                <w:sz w:val="20"/>
                <w:szCs w:val="20"/>
              </w:rPr>
              <w:t>: _</w:t>
            </w:r>
            <w:r w:rsidR="00A83E85" w:rsidRPr="005155C5">
              <w:rPr>
                <w:b/>
                <w:sz w:val="20"/>
                <w:szCs w:val="20"/>
              </w:rPr>
              <w:t>_</w:t>
            </w:r>
            <w:r w:rsidR="005155C5">
              <w:rPr>
                <w:b/>
                <w:sz w:val="20"/>
                <w:szCs w:val="20"/>
              </w:rPr>
              <w:t>_______</w:t>
            </w:r>
            <w:r w:rsidR="001D5E6F" w:rsidRPr="005155C5">
              <w:rPr>
                <w:b/>
                <w:sz w:val="20"/>
                <w:szCs w:val="20"/>
              </w:rPr>
              <w:t>_</w:t>
            </w:r>
            <w:r w:rsidR="00022D99" w:rsidRPr="005155C5">
              <w:rPr>
                <w:b/>
                <w:sz w:val="20"/>
                <w:szCs w:val="20"/>
              </w:rPr>
              <w:t>_</w:t>
            </w:r>
            <w:r w:rsidR="00A83E85" w:rsidRPr="005155C5">
              <w:rPr>
                <w:b/>
                <w:sz w:val="20"/>
                <w:szCs w:val="20"/>
              </w:rPr>
              <w:t>____</w:t>
            </w:r>
          </w:p>
        </w:tc>
      </w:tr>
      <w:tr w:rsidR="00C072D9" w:rsidRPr="00C072D9" w:rsidTr="00022D99">
        <w:tc>
          <w:tcPr>
            <w:tcW w:w="8550" w:type="dxa"/>
            <w:gridSpan w:val="9"/>
            <w:tcBorders>
              <w:top w:val="nil"/>
              <w:left w:val="nil"/>
              <w:bottom w:val="single" w:sz="4" w:space="0" w:color="808080" w:themeColor="background1" w:themeShade="80"/>
              <w:right w:val="nil"/>
            </w:tcBorders>
          </w:tcPr>
          <w:p w:rsidR="00C072D9" w:rsidRPr="005155C5" w:rsidRDefault="00C072D9" w:rsidP="004B3F32">
            <w:pPr>
              <w:spacing w:before="60" w:after="60"/>
              <w:ind w:right="225"/>
              <w:rPr>
                <w:sz w:val="20"/>
                <w:szCs w:val="20"/>
              </w:rPr>
            </w:pPr>
            <w:r w:rsidRPr="005155C5">
              <w:rPr>
                <w:sz w:val="20"/>
                <w:szCs w:val="20"/>
              </w:rPr>
              <w:t xml:space="preserve">What is the </w:t>
            </w:r>
            <w:r w:rsidR="001D5E6F" w:rsidRPr="005155C5">
              <w:rPr>
                <w:sz w:val="20"/>
                <w:szCs w:val="20"/>
              </w:rPr>
              <w:t xml:space="preserve">food </w:t>
            </w:r>
            <w:r w:rsidRPr="005155C5">
              <w:rPr>
                <w:sz w:val="20"/>
                <w:szCs w:val="20"/>
              </w:rPr>
              <w:t>product</w:t>
            </w:r>
            <w:proofErr w:type="gramStart"/>
            <w:r w:rsidRPr="005155C5">
              <w:rPr>
                <w:sz w:val="20"/>
                <w:szCs w:val="20"/>
              </w:rPr>
              <w:t>?</w:t>
            </w:r>
            <w:r w:rsidR="001D5E6F" w:rsidRPr="005155C5">
              <w:rPr>
                <w:sz w:val="20"/>
                <w:szCs w:val="20"/>
              </w:rPr>
              <w:t xml:space="preserve">  </w:t>
            </w:r>
            <w:proofErr w:type="gramEnd"/>
            <w:r w:rsidR="001D5E6F" w:rsidRPr="005155C5">
              <w:rPr>
                <w:b/>
                <w:sz w:val="20"/>
                <w:szCs w:val="20"/>
              </w:rPr>
              <w:t>__________________________________________</w:t>
            </w:r>
          </w:p>
        </w:tc>
      </w:tr>
      <w:tr w:rsidR="00F367B4" w:rsidRPr="00486800" w:rsidTr="00022D99">
        <w:tc>
          <w:tcPr>
            <w:tcW w:w="8550" w:type="dxa"/>
            <w:gridSpan w:val="9"/>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tcPr>
          <w:p w:rsidR="00F367B4" w:rsidRPr="005155C5" w:rsidRDefault="00F367B4" w:rsidP="00453F4D">
            <w:pPr>
              <w:spacing w:before="40" w:after="40"/>
              <w:rPr>
                <w:b/>
                <w:i/>
                <w:sz w:val="20"/>
                <w:szCs w:val="20"/>
              </w:rPr>
            </w:pPr>
            <w:r w:rsidRPr="005155C5">
              <w:rPr>
                <w:b/>
                <w:i/>
                <w:sz w:val="20"/>
                <w:szCs w:val="20"/>
              </w:rPr>
              <w:t>Part 1:   Answer the following question</w:t>
            </w:r>
          </w:p>
        </w:tc>
      </w:tr>
      <w:tr w:rsidR="00453F4D" w:rsidRPr="00486800" w:rsidTr="00022D99">
        <w:tc>
          <w:tcPr>
            <w:tcW w:w="540" w:type="dxa"/>
            <w:tcBorders>
              <w:top w:val="single" w:sz="4" w:space="0" w:color="808080" w:themeColor="background1" w:themeShade="80"/>
              <w:left w:val="nil"/>
              <w:bottom w:val="nil"/>
              <w:right w:val="nil"/>
            </w:tcBorders>
            <w:shd w:val="clear" w:color="auto" w:fill="auto"/>
          </w:tcPr>
          <w:p w:rsidR="00453F4D" w:rsidRPr="00453F4D" w:rsidRDefault="00453F4D" w:rsidP="00453F4D">
            <w:pPr>
              <w:spacing w:before="40" w:after="40"/>
              <w:rPr>
                <w:b/>
                <w:i/>
                <w:sz w:val="18"/>
                <w:szCs w:val="18"/>
              </w:rPr>
            </w:pPr>
          </w:p>
        </w:tc>
        <w:tc>
          <w:tcPr>
            <w:tcW w:w="8010" w:type="dxa"/>
            <w:gridSpan w:val="8"/>
            <w:tcBorders>
              <w:top w:val="single" w:sz="4" w:space="0" w:color="808080" w:themeColor="background1" w:themeShade="80"/>
              <w:left w:val="nil"/>
              <w:bottom w:val="nil"/>
              <w:right w:val="nil"/>
            </w:tcBorders>
            <w:shd w:val="clear" w:color="auto" w:fill="auto"/>
          </w:tcPr>
          <w:p w:rsidR="00453F4D" w:rsidRPr="005155C5" w:rsidRDefault="00453F4D" w:rsidP="00453F4D">
            <w:pPr>
              <w:pStyle w:val="ListParagraph"/>
              <w:numPr>
                <w:ilvl w:val="0"/>
                <w:numId w:val="14"/>
              </w:numPr>
              <w:spacing w:before="40" w:after="40"/>
              <w:ind w:left="387" w:hanging="306"/>
              <w:rPr>
                <w:b/>
                <w:i/>
                <w:sz w:val="20"/>
                <w:szCs w:val="20"/>
              </w:rPr>
            </w:pPr>
            <w:r w:rsidRPr="005155C5">
              <w:rPr>
                <w:b/>
                <w:i/>
                <w:sz w:val="20"/>
                <w:szCs w:val="20"/>
              </w:rPr>
              <w:t xml:space="preserve">Is the food product grown in the United States (US) or does </w:t>
            </w:r>
            <w:r w:rsidRPr="005155C5">
              <w:rPr>
                <w:rStyle w:val="A1"/>
                <w:b/>
                <w:i/>
                <w:sz w:val="20"/>
                <w:szCs w:val="20"/>
              </w:rPr>
              <w:t xml:space="preserve">51% of the final processed food product consist of agricultural commodities that were grown domestically (in the US)? </w:t>
            </w:r>
            <w:r w:rsidRPr="005155C5">
              <w:rPr>
                <w:rStyle w:val="A1"/>
                <w:i/>
                <w:sz w:val="20"/>
                <w:szCs w:val="20"/>
              </w:rPr>
              <w:t>(See the directions for additional guidance.)</w:t>
            </w:r>
          </w:p>
        </w:tc>
      </w:tr>
      <w:tr w:rsidR="004B3F32" w:rsidRPr="00C072D9" w:rsidTr="00022D99">
        <w:tc>
          <w:tcPr>
            <w:tcW w:w="540" w:type="dxa"/>
            <w:tcBorders>
              <w:top w:val="nil"/>
              <w:left w:val="nil"/>
              <w:bottom w:val="single" w:sz="4" w:space="0" w:color="808080" w:themeColor="background1" w:themeShade="80"/>
              <w:right w:val="nil"/>
            </w:tcBorders>
          </w:tcPr>
          <w:p w:rsidR="004B3F32" w:rsidRPr="00C072D9" w:rsidRDefault="004B3F32" w:rsidP="001D5E6F">
            <w:pPr>
              <w:spacing w:before="120"/>
              <w:jc w:val="right"/>
            </w:pPr>
          </w:p>
        </w:tc>
        <w:tc>
          <w:tcPr>
            <w:tcW w:w="810" w:type="dxa"/>
            <w:gridSpan w:val="2"/>
            <w:tcBorders>
              <w:top w:val="nil"/>
              <w:left w:val="nil"/>
              <w:bottom w:val="single" w:sz="4" w:space="0" w:color="808080" w:themeColor="background1" w:themeShade="80"/>
              <w:right w:val="nil"/>
            </w:tcBorders>
          </w:tcPr>
          <w:p w:rsidR="004B3F32" w:rsidRPr="00C072D9" w:rsidRDefault="004B3F32" w:rsidP="001D5E6F">
            <w:pPr>
              <w:spacing w:before="120"/>
              <w:jc w:val="right"/>
              <w:rPr>
                <w:sz w:val="20"/>
                <w:szCs w:val="20"/>
              </w:rPr>
            </w:pPr>
            <w:r>
              <w:rPr>
                <w:sz w:val="20"/>
                <w:szCs w:val="20"/>
              </w:rPr>
              <w:sym w:font="Wingdings" w:char="F0A8"/>
            </w:r>
          </w:p>
        </w:tc>
        <w:tc>
          <w:tcPr>
            <w:tcW w:w="3240" w:type="dxa"/>
            <w:gridSpan w:val="2"/>
            <w:tcBorders>
              <w:top w:val="nil"/>
              <w:left w:val="nil"/>
              <w:bottom w:val="single" w:sz="4" w:space="0" w:color="808080" w:themeColor="background1" w:themeShade="80"/>
              <w:right w:val="nil"/>
            </w:tcBorders>
          </w:tcPr>
          <w:p w:rsidR="004B3F32" w:rsidRPr="001D5E6F" w:rsidRDefault="004B3F32" w:rsidP="001D5A04">
            <w:pPr>
              <w:spacing w:before="60" w:after="60"/>
              <w:rPr>
                <w:i/>
              </w:rPr>
            </w:pPr>
            <w:r w:rsidRPr="00C072D9">
              <w:rPr>
                <w:sz w:val="20"/>
                <w:szCs w:val="20"/>
              </w:rPr>
              <w:t>Yes</w:t>
            </w:r>
            <w:r>
              <w:rPr>
                <w:sz w:val="20"/>
                <w:szCs w:val="20"/>
              </w:rPr>
              <w:t>—</w:t>
            </w:r>
            <w:r w:rsidRPr="001D5A04">
              <w:rPr>
                <w:sz w:val="20"/>
                <w:szCs w:val="20"/>
              </w:rPr>
              <w:t xml:space="preserve">The </w:t>
            </w:r>
            <w:r>
              <w:rPr>
                <w:sz w:val="20"/>
                <w:szCs w:val="20"/>
              </w:rPr>
              <w:t xml:space="preserve">food </w:t>
            </w:r>
            <w:r w:rsidRPr="001D5A04">
              <w:rPr>
                <w:sz w:val="20"/>
                <w:szCs w:val="20"/>
              </w:rPr>
              <w:t xml:space="preserve">product label indicates the origin is the US: therefore, it </w:t>
            </w:r>
            <w:r w:rsidRPr="00634CA2">
              <w:rPr>
                <w:b/>
                <w:sz w:val="20"/>
                <w:szCs w:val="20"/>
                <w:u w:val="single"/>
              </w:rPr>
              <w:t>meets</w:t>
            </w:r>
            <w:r w:rsidRPr="001D5A04">
              <w:rPr>
                <w:sz w:val="20"/>
                <w:szCs w:val="20"/>
              </w:rPr>
              <w:t xml:space="preserve"> the Buy American requirements. No additional questions need to be answered.</w:t>
            </w:r>
          </w:p>
        </w:tc>
        <w:tc>
          <w:tcPr>
            <w:tcW w:w="450" w:type="dxa"/>
            <w:tcBorders>
              <w:top w:val="nil"/>
              <w:left w:val="nil"/>
              <w:bottom w:val="single" w:sz="4" w:space="0" w:color="808080" w:themeColor="background1" w:themeShade="80"/>
              <w:right w:val="nil"/>
            </w:tcBorders>
          </w:tcPr>
          <w:p w:rsidR="004B3F32" w:rsidRPr="00C072D9" w:rsidRDefault="004B3F32" w:rsidP="00F367B4">
            <w:pPr>
              <w:spacing w:before="120"/>
              <w:jc w:val="right"/>
            </w:pPr>
            <w:r>
              <w:rPr>
                <w:sz w:val="20"/>
                <w:szCs w:val="20"/>
              </w:rPr>
              <w:sym w:font="Wingdings" w:char="F0A8"/>
            </w:r>
          </w:p>
        </w:tc>
        <w:tc>
          <w:tcPr>
            <w:tcW w:w="3510" w:type="dxa"/>
            <w:gridSpan w:val="3"/>
            <w:tcBorders>
              <w:top w:val="nil"/>
              <w:left w:val="nil"/>
              <w:bottom w:val="single" w:sz="4" w:space="0" w:color="808080" w:themeColor="background1" w:themeShade="80"/>
              <w:right w:val="nil"/>
            </w:tcBorders>
          </w:tcPr>
          <w:p w:rsidR="004B3F32" w:rsidRPr="00E07130" w:rsidRDefault="004B3F32" w:rsidP="0018756E">
            <w:pPr>
              <w:spacing w:before="60"/>
              <w:rPr>
                <w:i/>
                <w:sz w:val="20"/>
                <w:szCs w:val="20"/>
              </w:rPr>
            </w:pPr>
            <w:r w:rsidRPr="00C072D9">
              <w:rPr>
                <w:sz w:val="20"/>
                <w:szCs w:val="20"/>
              </w:rPr>
              <w:t>No</w:t>
            </w:r>
            <w:r>
              <w:rPr>
                <w:sz w:val="20"/>
                <w:szCs w:val="20"/>
              </w:rPr>
              <w:t>—</w:t>
            </w:r>
            <w:r w:rsidRPr="001D5A04">
              <w:rPr>
                <w:sz w:val="20"/>
                <w:szCs w:val="20"/>
              </w:rPr>
              <w:t xml:space="preserve">This food product </w:t>
            </w:r>
            <w:r>
              <w:rPr>
                <w:sz w:val="20"/>
                <w:szCs w:val="20"/>
              </w:rPr>
              <w:t xml:space="preserve">is not of US origin; therefore, it </w:t>
            </w:r>
            <w:r w:rsidRPr="00634CA2">
              <w:rPr>
                <w:b/>
                <w:sz w:val="20"/>
                <w:szCs w:val="20"/>
                <w:u w:val="single"/>
              </w:rPr>
              <w:t>does not meet</w:t>
            </w:r>
            <w:r w:rsidRPr="001D5A04">
              <w:rPr>
                <w:sz w:val="20"/>
                <w:szCs w:val="20"/>
              </w:rPr>
              <w:t xml:space="preserve"> the Buy American requirem</w:t>
            </w:r>
            <w:bookmarkStart w:id="0" w:name="_GoBack"/>
            <w:bookmarkEnd w:id="0"/>
            <w:r w:rsidRPr="001D5A04">
              <w:rPr>
                <w:sz w:val="20"/>
                <w:szCs w:val="20"/>
              </w:rPr>
              <w:t xml:space="preserve">ents. Answer </w:t>
            </w:r>
            <w:r>
              <w:rPr>
                <w:sz w:val="20"/>
                <w:szCs w:val="20"/>
              </w:rPr>
              <w:t>the remaining questions</w:t>
            </w:r>
            <w:r w:rsidRPr="001D5A04">
              <w:rPr>
                <w:sz w:val="20"/>
                <w:szCs w:val="20"/>
              </w:rPr>
              <w:t>.</w:t>
            </w:r>
          </w:p>
        </w:tc>
      </w:tr>
      <w:tr w:rsidR="00F367B4" w:rsidRPr="00486800" w:rsidTr="008379CA">
        <w:tc>
          <w:tcPr>
            <w:tcW w:w="8550" w:type="dxa"/>
            <w:gridSpan w:val="9"/>
            <w:tcBorders>
              <w:left w:val="nil"/>
              <w:bottom w:val="single" w:sz="4" w:space="0" w:color="808080" w:themeColor="background1" w:themeShade="80"/>
              <w:right w:val="nil"/>
            </w:tcBorders>
            <w:shd w:val="clear" w:color="auto" w:fill="F2F2F2" w:themeFill="background1" w:themeFillShade="F2"/>
          </w:tcPr>
          <w:p w:rsidR="00F367B4" w:rsidRPr="005155C5" w:rsidRDefault="00F367B4" w:rsidP="00B647FB">
            <w:pPr>
              <w:keepNext/>
              <w:spacing w:before="40" w:after="40"/>
              <w:ind w:left="702" w:right="162" w:hanging="720"/>
              <w:rPr>
                <w:b/>
                <w:i/>
                <w:sz w:val="20"/>
                <w:szCs w:val="20"/>
              </w:rPr>
            </w:pPr>
            <w:r w:rsidRPr="005155C5">
              <w:rPr>
                <w:b/>
                <w:i/>
                <w:sz w:val="20"/>
                <w:szCs w:val="20"/>
              </w:rPr>
              <w:t xml:space="preserve">Part 2:  </w:t>
            </w:r>
            <w:r w:rsidR="00931BED" w:rsidRPr="005155C5">
              <w:rPr>
                <w:b/>
                <w:i/>
                <w:sz w:val="20"/>
                <w:szCs w:val="20"/>
              </w:rPr>
              <w:t xml:space="preserve"> </w:t>
            </w:r>
            <w:r w:rsidRPr="005155C5">
              <w:rPr>
                <w:b/>
                <w:i/>
                <w:sz w:val="20"/>
                <w:szCs w:val="20"/>
              </w:rPr>
              <w:t>Answer the following questions</w:t>
            </w:r>
            <w:r w:rsidR="00931BED" w:rsidRPr="005155C5">
              <w:rPr>
                <w:b/>
                <w:i/>
                <w:sz w:val="20"/>
                <w:szCs w:val="20"/>
              </w:rPr>
              <w:t xml:space="preserve"> to determine if the CE (or the distributor, supplier, or vendor purchasing on behalf of the CE) is able to </w:t>
            </w:r>
            <w:r w:rsidR="00451CCC" w:rsidRPr="005155C5">
              <w:rPr>
                <w:b/>
                <w:i/>
                <w:sz w:val="20"/>
                <w:szCs w:val="20"/>
              </w:rPr>
              <w:t>purchase</w:t>
            </w:r>
            <w:r w:rsidR="00931BED" w:rsidRPr="005155C5">
              <w:rPr>
                <w:b/>
                <w:i/>
                <w:sz w:val="20"/>
                <w:szCs w:val="20"/>
              </w:rPr>
              <w:t xml:space="preserve"> a domestically grown food product in large enough quant</w:t>
            </w:r>
            <w:r w:rsidR="00453F4D" w:rsidRPr="005155C5">
              <w:rPr>
                <w:b/>
                <w:i/>
                <w:sz w:val="20"/>
                <w:szCs w:val="20"/>
              </w:rPr>
              <w:t>ities of a satisfactory quality</w:t>
            </w:r>
            <w:r w:rsidR="00451CCC" w:rsidRPr="005155C5">
              <w:rPr>
                <w:b/>
                <w:i/>
                <w:sz w:val="20"/>
                <w:szCs w:val="20"/>
              </w:rPr>
              <w:t xml:space="preserve"> so that the purchase of non-domestic food product is not necessary</w:t>
            </w:r>
            <w:r w:rsidR="00931BED" w:rsidRPr="005155C5">
              <w:rPr>
                <w:b/>
                <w:i/>
                <w:sz w:val="20"/>
                <w:szCs w:val="20"/>
              </w:rPr>
              <w:t>.</w:t>
            </w:r>
            <w:r w:rsidR="00931BED" w:rsidRPr="005155C5">
              <w:rPr>
                <w:b/>
                <w:i/>
                <w:sz w:val="20"/>
                <w:szCs w:val="20"/>
                <w:vertAlign w:val="superscript"/>
              </w:rPr>
              <w:footnoteReference w:id="1"/>
            </w:r>
          </w:p>
        </w:tc>
      </w:tr>
      <w:tr w:rsidR="004B3F32" w:rsidRPr="00486800" w:rsidTr="008379CA">
        <w:tc>
          <w:tcPr>
            <w:tcW w:w="540" w:type="dxa"/>
            <w:tcBorders>
              <w:left w:val="nil"/>
              <w:bottom w:val="nil"/>
              <w:right w:val="nil"/>
            </w:tcBorders>
            <w:shd w:val="clear" w:color="auto" w:fill="auto"/>
          </w:tcPr>
          <w:p w:rsidR="004B3F32" w:rsidRPr="004B3F32" w:rsidRDefault="004B3F32" w:rsidP="00453F4D">
            <w:pPr>
              <w:keepNext/>
              <w:spacing w:before="40" w:after="40"/>
              <w:rPr>
                <w:b/>
                <w:i/>
                <w:sz w:val="18"/>
                <w:szCs w:val="18"/>
              </w:rPr>
            </w:pPr>
          </w:p>
        </w:tc>
        <w:tc>
          <w:tcPr>
            <w:tcW w:w="8010" w:type="dxa"/>
            <w:gridSpan w:val="8"/>
            <w:tcBorders>
              <w:left w:val="nil"/>
              <w:bottom w:val="nil"/>
              <w:right w:val="nil"/>
            </w:tcBorders>
            <w:shd w:val="clear" w:color="auto" w:fill="auto"/>
          </w:tcPr>
          <w:p w:rsidR="004B3F32" w:rsidRPr="005155C5" w:rsidRDefault="004B3F32" w:rsidP="00453F4D">
            <w:pPr>
              <w:pStyle w:val="ListParagraph"/>
              <w:keepNext/>
              <w:numPr>
                <w:ilvl w:val="0"/>
                <w:numId w:val="13"/>
              </w:numPr>
              <w:spacing w:before="40" w:after="40"/>
              <w:ind w:left="432"/>
              <w:rPr>
                <w:i/>
                <w:sz w:val="20"/>
                <w:szCs w:val="20"/>
              </w:rPr>
            </w:pPr>
            <w:r w:rsidRPr="005155C5">
              <w:rPr>
                <w:i/>
                <w:sz w:val="20"/>
                <w:szCs w:val="20"/>
              </w:rPr>
              <w:t>Are there other sources for purchasing a domestic food product instead of a non-domestic product?</w:t>
            </w:r>
          </w:p>
        </w:tc>
      </w:tr>
      <w:tr w:rsidR="004B3F32" w:rsidRPr="002E6506" w:rsidTr="008379CA">
        <w:trPr>
          <w:cantSplit/>
        </w:trPr>
        <w:tc>
          <w:tcPr>
            <w:tcW w:w="540" w:type="dxa"/>
            <w:tcBorders>
              <w:top w:val="nil"/>
              <w:left w:val="nil"/>
              <w:bottom w:val="nil"/>
              <w:right w:val="nil"/>
            </w:tcBorders>
            <w:shd w:val="clear" w:color="auto" w:fill="auto"/>
          </w:tcPr>
          <w:p w:rsidR="004B3F32" w:rsidRPr="002E6506" w:rsidRDefault="004B3F32" w:rsidP="005650A0">
            <w:pPr>
              <w:spacing w:before="120"/>
              <w:jc w:val="right"/>
            </w:pPr>
          </w:p>
        </w:tc>
        <w:tc>
          <w:tcPr>
            <w:tcW w:w="810" w:type="dxa"/>
            <w:gridSpan w:val="2"/>
            <w:tcBorders>
              <w:top w:val="nil"/>
              <w:left w:val="nil"/>
              <w:bottom w:val="nil"/>
              <w:right w:val="nil"/>
            </w:tcBorders>
            <w:shd w:val="clear" w:color="auto" w:fill="auto"/>
          </w:tcPr>
          <w:p w:rsidR="004B3F32" w:rsidRPr="002E6506" w:rsidRDefault="004B3F32" w:rsidP="005650A0">
            <w:pPr>
              <w:spacing w:before="120"/>
              <w:jc w:val="right"/>
              <w:rPr>
                <w:sz w:val="20"/>
                <w:szCs w:val="20"/>
              </w:rPr>
            </w:pPr>
            <w:r w:rsidRPr="002E6506">
              <w:rPr>
                <w:sz w:val="20"/>
                <w:szCs w:val="20"/>
              </w:rPr>
              <w:sym w:font="Wingdings" w:char="F0A8"/>
            </w:r>
          </w:p>
        </w:tc>
        <w:tc>
          <w:tcPr>
            <w:tcW w:w="3240" w:type="dxa"/>
            <w:gridSpan w:val="2"/>
            <w:tcBorders>
              <w:top w:val="nil"/>
              <w:left w:val="nil"/>
              <w:bottom w:val="nil"/>
              <w:right w:val="nil"/>
            </w:tcBorders>
            <w:shd w:val="clear" w:color="auto" w:fill="auto"/>
          </w:tcPr>
          <w:p w:rsidR="004B3F32" w:rsidRPr="004B3F32" w:rsidRDefault="004B3F32" w:rsidP="00901DE7">
            <w:pPr>
              <w:spacing w:before="60"/>
              <w:rPr>
                <w:sz w:val="20"/>
                <w:szCs w:val="20"/>
                <w:shd w:val="clear" w:color="auto" w:fill="FDE9D9" w:themeFill="accent6" w:themeFillTint="33"/>
              </w:rPr>
            </w:pPr>
            <w:r w:rsidRPr="002E6506">
              <w:rPr>
                <w:sz w:val="20"/>
                <w:szCs w:val="20"/>
              </w:rPr>
              <w:t>Yes</w:t>
            </w:r>
            <w:r>
              <w:rPr>
                <w:sz w:val="20"/>
                <w:szCs w:val="20"/>
              </w:rPr>
              <w:t>—A</w:t>
            </w:r>
            <w:r w:rsidRPr="001D5A04">
              <w:rPr>
                <w:sz w:val="20"/>
                <w:szCs w:val="20"/>
              </w:rPr>
              <w:t>n</w:t>
            </w:r>
            <w:r w:rsidRPr="004B3F32">
              <w:rPr>
                <w:sz w:val="20"/>
                <w:szCs w:val="20"/>
              </w:rPr>
              <w:t>other source can provide a domestic product instead of non-domestic product.</w:t>
            </w:r>
          </w:p>
        </w:tc>
        <w:tc>
          <w:tcPr>
            <w:tcW w:w="450" w:type="dxa"/>
            <w:tcBorders>
              <w:top w:val="nil"/>
              <w:left w:val="nil"/>
              <w:bottom w:val="nil"/>
              <w:right w:val="nil"/>
            </w:tcBorders>
            <w:shd w:val="clear" w:color="auto" w:fill="auto"/>
          </w:tcPr>
          <w:p w:rsidR="004B3F32" w:rsidRPr="002E6506" w:rsidRDefault="004B3F32" w:rsidP="005650A0">
            <w:pPr>
              <w:spacing w:before="120"/>
              <w:jc w:val="right"/>
            </w:pPr>
            <w:r w:rsidRPr="002E6506">
              <w:rPr>
                <w:sz w:val="20"/>
                <w:szCs w:val="20"/>
              </w:rPr>
              <w:sym w:font="Wingdings" w:char="F0A8"/>
            </w:r>
          </w:p>
        </w:tc>
        <w:tc>
          <w:tcPr>
            <w:tcW w:w="3510" w:type="dxa"/>
            <w:gridSpan w:val="3"/>
            <w:tcBorders>
              <w:top w:val="nil"/>
              <w:left w:val="nil"/>
              <w:bottom w:val="nil"/>
              <w:right w:val="nil"/>
            </w:tcBorders>
            <w:shd w:val="clear" w:color="auto" w:fill="auto"/>
          </w:tcPr>
          <w:p w:rsidR="004B3F32" w:rsidRPr="00766ACE" w:rsidRDefault="004B3F32" w:rsidP="00901DE7">
            <w:pPr>
              <w:spacing w:before="60" w:after="60"/>
              <w:rPr>
                <w:i/>
                <w:sz w:val="20"/>
                <w:szCs w:val="20"/>
              </w:rPr>
            </w:pPr>
            <w:r w:rsidRPr="002E6506">
              <w:rPr>
                <w:sz w:val="20"/>
                <w:szCs w:val="20"/>
              </w:rPr>
              <w:t>No</w:t>
            </w:r>
            <w:r>
              <w:rPr>
                <w:sz w:val="20"/>
                <w:szCs w:val="20"/>
              </w:rPr>
              <w:t>—</w:t>
            </w:r>
            <w:r w:rsidRPr="001D5A04">
              <w:rPr>
                <w:sz w:val="20"/>
                <w:szCs w:val="20"/>
              </w:rPr>
              <w:t xml:space="preserve">There is no alternative source </w:t>
            </w:r>
            <w:r>
              <w:rPr>
                <w:sz w:val="20"/>
                <w:szCs w:val="20"/>
              </w:rPr>
              <w:t>that can provide a domestic product.</w:t>
            </w:r>
            <w:r w:rsidRPr="00901DE7">
              <w:rPr>
                <w:dstrike/>
                <w:sz w:val="20"/>
                <w:szCs w:val="20"/>
              </w:rPr>
              <w:t xml:space="preserve"> </w:t>
            </w:r>
          </w:p>
        </w:tc>
      </w:tr>
      <w:tr w:rsidR="004B3F32" w:rsidRPr="00486800" w:rsidTr="008379CA">
        <w:tc>
          <w:tcPr>
            <w:tcW w:w="540" w:type="dxa"/>
            <w:tcBorders>
              <w:top w:val="nil"/>
              <w:left w:val="nil"/>
              <w:bottom w:val="nil"/>
              <w:right w:val="nil"/>
            </w:tcBorders>
            <w:shd w:val="clear" w:color="auto" w:fill="auto"/>
          </w:tcPr>
          <w:p w:rsidR="004B3F32" w:rsidRPr="004B3F32" w:rsidRDefault="004B3F32" w:rsidP="00453F4D">
            <w:pPr>
              <w:keepNext/>
              <w:spacing w:before="40" w:after="40"/>
              <w:rPr>
                <w:b/>
                <w:i/>
                <w:sz w:val="18"/>
                <w:szCs w:val="18"/>
              </w:rPr>
            </w:pPr>
          </w:p>
        </w:tc>
        <w:tc>
          <w:tcPr>
            <w:tcW w:w="8010" w:type="dxa"/>
            <w:gridSpan w:val="8"/>
            <w:tcBorders>
              <w:top w:val="single" w:sz="4" w:space="0" w:color="808080" w:themeColor="background1" w:themeShade="80"/>
              <w:left w:val="nil"/>
              <w:bottom w:val="nil"/>
              <w:right w:val="nil"/>
            </w:tcBorders>
            <w:shd w:val="clear" w:color="auto" w:fill="auto"/>
          </w:tcPr>
          <w:p w:rsidR="004B3F32" w:rsidRPr="005155C5" w:rsidRDefault="004B3F32" w:rsidP="00453F4D">
            <w:pPr>
              <w:pStyle w:val="ListParagraph"/>
              <w:keepNext/>
              <w:numPr>
                <w:ilvl w:val="0"/>
                <w:numId w:val="13"/>
              </w:numPr>
              <w:spacing w:before="40" w:after="40"/>
              <w:ind w:left="432"/>
              <w:rPr>
                <w:i/>
                <w:sz w:val="20"/>
                <w:szCs w:val="20"/>
              </w:rPr>
            </w:pPr>
            <w:r w:rsidRPr="005155C5">
              <w:rPr>
                <w:i/>
                <w:sz w:val="20"/>
                <w:szCs w:val="20"/>
              </w:rPr>
              <w:t>Is there another domestic food product that can be easily substituted for the non-domestic food product?</w:t>
            </w:r>
          </w:p>
        </w:tc>
      </w:tr>
      <w:tr w:rsidR="004B3F32" w:rsidRPr="00C072D9" w:rsidTr="008379CA">
        <w:tc>
          <w:tcPr>
            <w:tcW w:w="540" w:type="dxa"/>
            <w:tcBorders>
              <w:top w:val="nil"/>
              <w:left w:val="nil"/>
              <w:bottom w:val="nil"/>
              <w:right w:val="nil"/>
            </w:tcBorders>
            <w:shd w:val="clear" w:color="auto" w:fill="auto"/>
          </w:tcPr>
          <w:p w:rsidR="004B3F32" w:rsidRPr="003721BE" w:rsidRDefault="004B3F32" w:rsidP="001D5E6F">
            <w:pPr>
              <w:spacing w:before="120"/>
              <w:jc w:val="right"/>
            </w:pPr>
          </w:p>
        </w:tc>
        <w:tc>
          <w:tcPr>
            <w:tcW w:w="810" w:type="dxa"/>
            <w:gridSpan w:val="2"/>
            <w:tcBorders>
              <w:top w:val="nil"/>
              <w:left w:val="nil"/>
              <w:bottom w:val="nil"/>
              <w:right w:val="nil"/>
            </w:tcBorders>
            <w:shd w:val="clear" w:color="auto" w:fill="auto"/>
          </w:tcPr>
          <w:p w:rsidR="004B3F32" w:rsidRPr="003721BE" w:rsidRDefault="004B3F32" w:rsidP="001D5E6F">
            <w:pPr>
              <w:spacing w:before="120"/>
              <w:jc w:val="right"/>
              <w:rPr>
                <w:sz w:val="20"/>
                <w:szCs w:val="20"/>
              </w:rPr>
            </w:pPr>
            <w:r>
              <w:rPr>
                <w:sz w:val="20"/>
                <w:szCs w:val="20"/>
              </w:rPr>
              <w:sym w:font="Wingdings" w:char="F0A8"/>
            </w:r>
          </w:p>
        </w:tc>
        <w:tc>
          <w:tcPr>
            <w:tcW w:w="3240" w:type="dxa"/>
            <w:gridSpan w:val="2"/>
            <w:tcBorders>
              <w:top w:val="nil"/>
              <w:left w:val="nil"/>
              <w:bottom w:val="nil"/>
              <w:right w:val="nil"/>
            </w:tcBorders>
            <w:shd w:val="clear" w:color="auto" w:fill="auto"/>
          </w:tcPr>
          <w:p w:rsidR="004B3F32" w:rsidRPr="00DF257A" w:rsidRDefault="004B3F32" w:rsidP="00901DE7">
            <w:pPr>
              <w:spacing w:before="60" w:after="60"/>
              <w:rPr>
                <w:i/>
                <w:highlight w:val="yellow"/>
              </w:rPr>
            </w:pPr>
            <w:r w:rsidRPr="00DF257A">
              <w:rPr>
                <w:sz w:val="20"/>
                <w:szCs w:val="20"/>
              </w:rPr>
              <w:t>Yes—</w:t>
            </w:r>
            <w:r>
              <w:rPr>
                <w:sz w:val="20"/>
                <w:szCs w:val="20"/>
              </w:rPr>
              <w:t xml:space="preserve"> A</w:t>
            </w:r>
            <w:r w:rsidRPr="001D5A04">
              <w:rPr>
                <w:sz w:val="20"/>
                <w:szCs w:val="20"/>
              </w:rPr>
              <w:t xml:space="preserve">nother </w:t>
            </w:r>
            <w:r>
              <w:rPr>
                <w:sz w:val="20"/>
                <w:szCs w:val="20"/>
              </w:rPr>
              <w:t>dome</w:t>
            </w:r>
            <w:r w:rsidRPr="004B3F32">
              <w:rPr>
                <w:sz w:val="20"/>
                <w:szCs w:val="20"/>
              </w:rPr>
              <w:t>stic food product can easily be substituted for th</w:t>
            </w:r>
            <w:r>
              <w:rPr>
                <w:sz w:val="20"/>
                <w:szCs w:val="20"/>
              </w:rPr>
              <w:t>e non-domestic product.</w:t>
            </w:r>
            <w:r w:rsidRPr="00822D72">
              <w:rPr>
                <w:strike/>
                <w:sz w:val="20"/>
                <w:szCs w:val="20"/>
              </w:rPr>
              <w:t xml:space="preserve"> </w:t>
            </w:r>
          </w:p>
        </w:tc>
        <w:tc>
          <w:tcPr>
            <w:tcW w:w="450" w:type="dxa"/>
            <w:tcBorders>
              <w:top w:val="nil"/>
              <w:left w:val="nil"/>
              <w:bottom w:val="nil"/>
              <w:right w:val="nil"/>
            </w:tcBorders>
            <w:shd w:val="clear" w:color="auto" w:fill="auto"/>
          </w:tcPr>
          <w:p w:rsidR="004B3F32" w:rsidRPr="00DF257A" w:rsidRDefault="004B3F32" w:rsidP="001D5E6F">
            <w:pPr>
              <w:spacing w:before="120"/>
              <w:jc w:val="right"/>
              <w:rPr>
                <w:sz w:val="20"/>
                <w:szCs w:val="20"/>
              </w:rPr>
            </w:pPr>
            <w:r w:rsidRPr="00DF257A">
              <w:rPr>
                <w:sz w:val="20"/>
                <w:szCs w:val="20"/>
              </w:rPr>
              <w:sym w:font="Wingdings" w:char="F0A8"/>
            </w:r>
          </w:p>
        </w:tc>
        <w:tc>
          <w:tcPr>
            <w:tcW w:w="3510" w:type="dxa"/>
            <w:gridSpan w:val="3"/>
            <w:tcBorders>
              <w:top w:val="nil"/>
              <w:left w:val="nil"/>
              <w:bottom w:val="nil"/>
              <w:right w:val="nil"/>
            </w:tcBorders>
            <w:shd w:val="clear" w:color="auto" w:fill="auto"/>
          </w:tcPr>
          <w:p w:rsidR="004B3F32" w:rsidRPr="00DF257A" w:rsidRDefault="004B3F32" w:rsidP="00901DE7">
            <w:pPr>
              <w:spacing w:before="60"/>
              <w:rPr>
                <w:i/>
              </w:rPr>
            </w:pPr>
            <w:r w:rsidRPr="00DF257A">
              <w:rPr>
                <w:sz w:val="20"/>
                <w:szCs w:val="20"/>
              </w:rPr>
              <w:t>No— There</w:t>
            </w:r>
            <w:r w:rsidRPr="004B3F32">
              <w:rPr>
                <w:sz w:val="20"/>
                <w:szCs w:val="20"/>
              </w:rPr>
              <w:t xml:space="preserve"> is no substitute domestic foo</w:t>
            </w:r>
            <w:r w:rsidRPr="00DF257A">
              <w:rPr>
                <w:sz w:val="20"/>
                <w:szCs w:val="20"/>
              </w:rPr>
              <w:t>d product</w:t>
            </w:r>
            <w:r>
              <w:rPr>
                <w:sz w:val="20"/>
                <w:szCs w:val="20"/>
              </w:rPr>
              <w:t xml:space="preserve"> for this food product.</w:t>
            </w:r>
            <w:r w:rsidRPr="00236591">
              <w:rPr>
                <w:strike/>
                <w:sz w:val="20"/>
                <w:szCs w:val="20"/>
                <w:shd w:val="clear" w:color="auto" w:fill="FDE9D9" w:themeFill="accent6" w:themeFillTint="33"/>
              </w:rPr>
              <w:t xml:space="preserve"> </w:t>
            </w:r>
          </w:p>
        </w:tc>
      </w:tr>
      <w:tr w:rsidR="004B3F32" w:rsidRPr="00486800" w:rsidTr="008379CA">
        <w:tc>
          <w:tcPr>
            <w:tcW w:w="540" w:type="dxa"/>
            <w:tcBorders>
              <w:top w:val="nil"/>
              <w:left w:val="nil"/>
              <w:bottom w:val="nil"/>
              <w:right w:val="nil"/>
            </w:tcBorders>
            <w:shd w:val="clear" w:color="auto" w:fill="auto"/>
          </w:tcPr>
          <w:p w:rsidR="004B3F32" w:rsidRPr="004B3F32" w:rsidRDefault="004B3F32" w:rsidP="00453F4D">
            <w:pPr>
              <w:keepNext/>
              <w:spacing w:before="40" w:after="40"/>
              <w:rPr>
                <w:b/>
                <w:i/>
                <w:sz w:val="18"/>
                <w:szCs w:val="18"/>
              </w:rPr>
            </w:pPr>
          </w:p>
        </w:tc>
        <w:tc>
          <w:tcPr>
            <w:tcW w:w="8010" w:type="dxa"/>
            <w:gridSpan w:val="8"/>
            <w:tcBorders>
              <w:top w:val="single" w:sz="4" w:space="0" w:color="808080" w:themeColor="background1" w:themeShade="80"/>
              <w:left w:val="nil"/>
              <w:bottom w:val="nil"/>
              <w:right w:val="nil"/>
            </w:tcBorders>
            <w:shd w:val="clear" w:color="auto" w:fill="auto"/>
          </w:tcPr>
          <w:p w:rsidR="004B3F32" w:rsidRPr="005155C5" w:rsidRDefault="004B3F32" w:rsidP="00453F4D">
            <w:pPr>
              <w:pStyle w:val="ListParagraph"/>
              <w:keepNext/>
              <w:numPr>
                <w:ilvl w:val="0"/>
                <w:numId w:val="13"/>
              </w:numPr>
              <w:spacing w:before="40" w:after="40"/>
              <w:ind w:left="432"/>
              <w:rPr>
                <w:i/>
                <w:sz w:val="20"/>
                <w:szCs w:val="20"/>
              </w:rPr>
            </w:pPr>
            <w:r w:rsidRPr="005155C5">
              <w:rPr>
                <w:i/>
                <w:sz w:val="20"/>
                <w:szCs w:val="20"/>
              </w:rPr>
              <w:t>Is the price difference between the domestic product and non-domestic product reasonable in light of the CE’s anticipated per meal price?</w:t>
            </w:r>
          </w:p>
        </w:tc>
      </w:tr>
      <w:tr w:rsidR="004B3F32" w:rsidRPr="00C072D9" w:rsidTr="00E674DB">
        <w:trPr>
          <w:cantSplit/>
        </w:trPr>
        <w:tc>
          <w:tcPr>
            <w:tcW w:w="540" w:type="dxa"/>
            <w:tcBorders>
              <w:top w:val="nil"/>
              <w:left w:val="nil"/>
              <w:bottom w:val="single" w:sz="4" w:space="0" w:color="808080" w:themeColor="background1" w:themeShade="80"/>
              <w:right w:val="nil"/>
            </w:tcBorders>
            <w:shd w:val="clear" w:color="auto" w:fill="auto"/>
          </w:tcPr>
          <w:p w:rsidR="004B3F32" w:rsidRPr="003721BE" w:rsidRDefault="004B3F32" w:rsidP="001D5E6F">
            <w:pPr>
              <w:spacing w:before="120"/>
              <w:jc w:val="right"/>
            </w:pPr>
          </w:p>
        </w:tc>
        <w:tc>
          <w:tcPr>
            <w:tcW w:w="810" w:type="dxa"/>
            <w:gridSpan w:val="2"/>
            <w:tcBorders>
              <w:top w:val="nil"/>
              <w:left w:val="nil"/>
              <w:bottom w:val="single" w:sz="4" w:space="0" w:color="808080" w:themeColor="background1" w:themeShade="80"/>
              <w:right w:val="nil"/>
            </w:tcBorders>
            <w:shd w:val="clear" w:color="auto" w:fill="auto"/>
          </w:tcPr>
          <w:p w:rsidR="004B3F32" w:rsidRPr="003721BE" w:rsidRDefault="004B3F32" w:rsidP="001D5E6F">
            <w:pPr>
              <w:spacing w:before="120"/>
              <w:jc w:val="right"/>
              <w:rPr>
                <w:sz w:val="20"/>
                <w:szCs w:val="20"/>
              </w:rPr>
            </w:pPr>
            <w:r>
              <w:rPr>
                <w:sz w:val="20"/>
                <w:szCs w:val="20"/>
              </w:rPr>
              <w:sym w:font="Wingdings" w:char="F0A8"/>
            </w:r>
          </w:p>
        </w:tc>
        <w:tc>
          <w:tcPr>
            <w:tcW w:w="3240" w:type="dxa"/>
            <w:gridSpan w:val="2"/>
            <w:tcBorders>
              <w:top w:val="nil"/>
              <w:left w:val="nil"/>
              <w:bottom w:val="single" w:sz="4" w:space="0" w:color="808080" w:themeColor="background1" w:themeShade="80"/>
              <w:right w:val="nil"/>
            </w:tcBorders>
            <w:shd w:val="clear" w:color="auto" w:fill="auto"/>
          </w:tcPr>
          <w:p w:rsidR="004B3F32" w:rsidRPr="001D5E6F" w:rsidRDefault="004B3F32" w:rsidP="00901DE7">
            <w:pPr>
              <w:spacing w:before="60" w:after="60"/>
              <w:rPr>
                <w:i/>
                <w:sz w:val="20"/>
                <w:szCs w:val="20"/>
              </w:rPr>
            </w:pPr>
            <w:r w:rsidRPr="004B3F32">
              <w:rPr>
                <w:sz w:val="20"/>
                <w:szCs w:val="20"/>
              </w:rPr>
              <w:t>Yes—</w:t>
            </w:r>
            <w:r>
              <w:rPr>
                <w:sz w:val="20"/>
                <w:szCs w:val="20"/>
              </w:rPr>
              <w:t>T</w:t>
            </w:r>
            <w:r w:rsidRPr="001D5A04">
              <w:rPr>
                <w:sz w:val="20"/>
                <w:szCs w:val="20"/>
              </w:rPr>
              <w:t>he cost difference</w:t>
            </w:r>
            <w:r>
              <w:rPr>
                <w:sz w:val="20"/>
                <w:szCs w:val="20"/>
              </w:rPr>
              <w:t xml:space="preserve"> in purchasing a more expensive domestic product</w:t>
            </w:r>
            <w:r w:rsidRPr="001D5A04">
              <w:rPr>
                <w:sz w:val="20"/>
                <w:szCs w:val="20"/>
              </w:rPr>
              <w:t xml:space="preserve"> is reasonabl</w:t>
            </w:r>
            <w:r w:rsidRPr="00901DE7">
              <w:rPr>
                <w:sz w:val="20"/>
                <w:szCs w:val="20"/>
              </w:rPr>
              <w:t>e.</w:t>
            </w:r>
          </w:p>
        </w:tc>
        <w:tc>
          <w:tcPr>
            <w:tcW w:w="450" w:type="dxa"/>
            <w:tcBorders>
              <w:top w:val="nil"/>
              <w:left w:val="nil"/>
              <w:bottom w:val="single" w:sz="4" w:space="0" w:color="808080" w:themeColor="background1" w:themeShade="80"/>
              <w:right w:val="nil"/>
            </w:tcBorders>
            <w:shd w:val="clear" w:color="auto" w:fill="auto"/>
          </w:tcPr>
          <w:p w:rsidR="004B3F32" w:rsidRPr="00C072D9" w:rsidRDefault="004B3F32" w:rsidP="001D5E6F">
            <w:pPr>
              <w:spacing w:before="120"/>
              <w:jc w:val="right"/>
            </w:pPr>
            <w:r>
              <w:rPr>
                <w:sz w:val="20"/>
                <w:szCs w:val="20"/>
              </w:rPr>
              <w:sym w:font="Wingdings" w:char="F0A8"/>
            </w:r>
          </w:p>
        </w:tc>
        <w:tc>
          <w:tcPr>
            <w:tcW w:w="3510" w:type="dxa"/>
            <w:gridSpan w:val="3"/>
            <w:tcBorders>
              <w:top w:val="nil"/>
              <w:left w:val="nil"/>
              <w:bottom w:val="single" w:sz="4" w:space="0" w:color="808080" w:themeColor="background1" w:themeShade="80"/>
              <w:right w:val="nil"/>
            </w:tcBorders>
            <w:shd w:val="clear" w:color="auto" w:fill="auto"/>
          </w:tcPr>
          <w:p w:rsidR="004B3F32" w:rsidRPr="00766ACE" w:rsidRDefault="004B3F32" w:rsidP="009D67EE">
            <w:pPr>
              <w:spacing w:before="60" w:after="60"/>
              <w:rPr>
                <w:i/>
                <w:sz w:val="20"/>
                <w:szCs w:val="20"/>
              </w:rPr>
            </w:pPr>
            <w:r>
              <w:rPr>
                <w:sz w:val="20"/>
                <w:szCs w:val="20"/>
              </w:rPr>
              <w:t>No—</w:t>
            </w:r>
            <w:r w:rsidRPr="001D5A04">
              <w:rPr>
                <w:sz w:val="20"/>
                <w:szCs w:val="20"/>
              </w:rPr>
              <w:t>The cost difference</w:t>
            </w:r>
            <w:r>
              <w:rPr>
                <w:sz w:val="20"/>
                <w:szCs w:val="20"/>
              </w:rPr>
              <w:t xml:space="preserve"> in purchasing a domestic product</w:t>
            </w:r>
            <w:r w:rsidRPr="001D5A04">
              <w:rPr>
                <w:sz w:val="20"/>
                <w:szCs w:val="20"/>
              </w:rPr>
              <w:t xml:space="preserve"> is unreasonable</w:t>
            </w:r>
            <w:r>
              <w:rPr>
                <w:sz w:val="20"/>
                <w:szCs w:val="20"/>
              </w:rPr>
              <w:t>.</w:t>
            </w:r>
          </w:p>
        </w:tc>
      </w:tr>
      <w:tr w:rsidR="00B647FB" w:rsidRPr="00E674DB" w:rsidTr="009F4F3A">
        <w:trPr>
          <w:cantSplit/>
        </w:trPr>
        <w:tc>
          <w:tcPr>
            <w:tcW w:w="8550" w:type="dxa"/>
            <w:gridSpan w:val="9"/>
            <w:tcBorders>
              <w:top w:val="single" w:sz="4" w:space="0" w:color="808080" w:themeColor="background1" w:themeShade="80"/>
              <w:left w:val="nil"/>
              <w:bottom w:val="single" w:sz="4" w:space="0" w:color="808080" w:themeColor="background1" w:themeShade="80"/>
              <w:right w:val="nil"/>
            </w:tcBorders>
            <w:shd w:val="clear" w:color="auto" w:fill="auto"/>
          </w:tcPr>
          <w:p w:rsidR="00B647FB" w:rsidRPr="00E674DB" w:rsidRDefault="00B647FB" w:rsidP="00FE53CD">
            <w:pPr>
              <w:keepNext/>
              <w:spacing w:before="40" w:after="40"/>
              <w:ind w:left="702" w:right="162" w:hanging="720"/>
              <w:rPr>
                <w:b/>
                <w:i/>
                <w:sz w:val="20"/>
                <w:szCs w:val="20"/>
              </w:rPr>
            </w:pPr>
            <w:r w:rsidRPr="00E674DB">
              <w:rPr>
                <w:b/>
                <w:i/>
                <w:sz w:val="20"/>
                <w:szCs w:val="20"/>
              </w:rPr>
              <w:t xml:space="preserve">Part 3: </w:t>
            </w:r>
            <w:r w:rsidR="00E674DB">
              <w:rPr>
                <w:b/>
                <w:i/>
                <w:sz w:val="20"/>
                <w:szCs w:val="20"/>
              </w:rPr>
              <w:t xml:space="preserve"> </w:t>
            </w:r>
            <w:r w:rsidRPr="00E674DB">
              <w:rPr>
                <w:b/>
                <w:i/>
                <w:sz w:val="20"/>
                <w:szCs w:val="20"/>
              </w:rPr>
              <w:t>As part of the process to explore whether a domestic product is available, the CE must verify that the lack of availability</w:t>
            </w:r>
            <w:r w:rsidR="007246DB">
              <w:rPr>
                <w:b/>
                <w:i/>
                <w:sz w:val="20"/>
                <w:szCs w:val="20"/>
              </w:rPr>
              <w:t xml:space="preserve"> of a domestic product</w:t>
            </w:r>
            <w:r w:rsidRPr="00E674DB">
              <w:rPr>
                <w:b/>
                <w:i/>
                <w:sz w:val="20"/>
                <w:szCs w:val="20"/>
              </w:rPr>
              <w:t xml:space="preserve"> is accurate and cost range for the non-domestic product is reasonable. </w:t>
            </w:r>
          </w:p>
        </w:tc>
      </w:tr>
      <w:tr w:rsidR="00B647FB" w:rsidRPr="00E674DB" w:rsidTr="009F4F3A">
        <w:trPr>
          <w:cantSplit/>
        </w:trPr>
        <w:tc>
          <w:tcPr>
            <w:tcW w:w="540" w:type="dxa"/>
            <w:tcBorders>
              <w:top w:val="single" w:sz="4" w:space="0" w:color="808080" w:themeColor="background1" w:themeShade="80"/>
              <w:left w:val="nil"/>
              <w:bottom w:val="nil"/>
              <w:right w:val="nil"/>
            </w:tcBorders>
            <w:shd w:val="clear" w:color="auto" w:fill="auto"/>
          </w:tcPr>
          <w:p w:rsidR="00B647FB" w:rsidRPr="00E674DB" w:rsidRDefault="00B647FB" w:rsidP="001D5E6F">
            <w:pPr>
              <w:spacing w:before="120"/>
              <w:jc w:val="right"/>
              <w:rPr>
                <w:sz w:val="20"/>
                <w:szCs w:val="20"/>
              </w:rPr>
            </w:pPr>
          </w:p>
        </w:tc>
        <w:tc>
          <w:tcPr>
            <w:tcW w:w="8010" w:type="dxa"/>
            <w:gridSpan w:val="8"/>
            <w:tcBorders>
              <w:top w:val="single" w:sz="4" w:space="0" w:color="808080" w:themeColor="background1" w:themeShade="80"/>
              <w:left w:val="nil"/>
              <w:bottom w:val="nil"/>
              <w:right w:val="nil"/>
            </w:tcBorders>
            <w:shd w:val="clear" w:color="auto" w:fill="auto"/>
          </w:tcPr>
          <w:p w:rsidR="00E674DB" w:rsidRPr="00E674DB" w:rsidRDefault="00B647FB" w:rsidP="00E674DB">
            <w:pPr>
              <w:keepNext/>
              <w:spacing w:before="40" w:after="40"/>
              <w:rPr>
                <w:i/>
                <w:sz w:val="20"/>
                <w:szCs w:val="20"/>
              </w:rPr>
            </w:pPr>
            <w:r w:rsidRPr="00E674DB">
              <w:rPr>
                <w:i/>
                <w:sz w:val="20"/>
                <w:szCs w:val="20"/>
              </w:rPr>
              <w:t>What documentation has the CE retained to demonstrate that th</w:t>
            </w:r>
            <w:r w:rsidR="007246DB">
              <w:rPr>
                <w:i/>
                <w:sz w:val="20"/>
                <w:szCs w:val="20"/>
              </w:rPr>
              <w:t xml:space="preserve">ere is </w:t>
            </w:r>
            <w:r w:rsidRPr="00E674DB">
              <w:rPr>
                <w:i/>
                <w:sz w:val="20"/>
                <w:szCs w:val="20"/>
              </w:rPr>
              <w:t>a lack of availability and that the cost range is reasonable</w:t>
            </w:r>
            <w:r w:rsidR="00E674DB" w:rsidRPr="00E674DB">
              <w:rPr>
                <w:i/>
                <w:sz w:val="20"/>
                <w:szCs w:val="20"/>
              </w:rPr>
              <w:t>?</w:t>
            </w:r>
            <w:r w:rsidRPr="00E674DB">
              <w:rPr>
                <w:i/>
                <w:sz w:val="20"/>
                <w:szCs w:val="20"/>
              </w:rPr>
              <w:t xml:space="preserve"> </w:t>
            </w:r>
          </w:p>
        </w:tc>
      </w:tr>
      <w:tr w:rsidR="00E674DB" w:rsidRPr="00E674DB" w:rsidTr="009F4F3A">
        <w:trPr>
          <w:cantSplit/>
        </w:trPr>
        <w:tc>
          <w:tcPr>
            <w:tcW w:w="540" w:type="dxa"/>
            <w:tcBorders>
              <w:top w:val="nil"/>
              <w:left w:val="nil"/>
              <w:bottom w:val="nil"/>
              <w:right w:val="nil"/>
            </w:tcBorders>
            <w:shd w:val="clear" w:color="auto" w:fill="auto"/>
          </w:tcPr>
          <w:p w:rsidR="00E674DB" w:rsidRPr="00E674DB" w:rsidRDefault="00E674DB" w:rsidP="001D5E6F">
            <w:pPr>
              <w:spacing w:before="120"/>
              <w:jc w:val="right"/>
              <w:rPr>
                <w:sz w:val="20"/>
                <w:szCs w:val="20"/>
              </w:rPr>
            </w:pPr>
          </w:p>
        </w:tc>
        <w:tc>
          <w:tcPr>
            <w:tcW w:w="270" w:type="dxa"/>
            <w:tcBorders>
              <w:top w:val="nil"/>
              <w:left w:val="nil"/>
              <w:bottom w:val="nil"/>
              <w:right w:val="nil"/>
            </w:tcBorders>
            <w:shd w:val="clear" w:color="auto" w:fill="auto"/>
          </w:tcPr>
          <w:p w:rsidR="00E674DB" w:rsidRPr="00E674DB" w:rsidRDefault="00E674DB" w:rsidP="00E674DB">
            <w:pPr>
              <w:keepNext/>
              <w:spacing w:before="40" w:after="40"/>
              <w:rPr>
                <w:i/>
                <w:sz w:val="20"/>
                <w:szCs w:val="20"/>
              </w:rPr>
            </w:pPr>
          </w:p>
        </w:tc>
        <w:tc>
          <w:tcPr>
            <w:tcW w:w="7470" w:type="dxa"/>
            <w:gridSpan w:val="6"/>
            <w:tcBorders>
              <w:top w:val="nil"/>
              <w:left w:val="nil"/>
              <w:bottom w:val="single" w:sz="4" w:space="0" w:color="808080" w:themeColor="background1" w:themeShade="80"/>
              <w:right w:val="nil"/>
            </w:tcBorders>
            <w:shd w:val="clear" w:color="auto" w:fill="auto"/>
          </w:tcPr>
          <w:p w:rsidR="00E674DB" w:rsidRPr="00E674DB" w:rsidRDefault="00E674DB" w:rsidP="00E674DB">
            <w:pPr>
              <w:keepNext/>
              <w:spacing w:before="40" w:after="40"/>
              <w:rPr>
                <w:i/>
                <w:sz w:val="20"/>
                <w:szCs w:val="20"/>
              </w:rPr>
            </w:pPr>
          </w:p>
        </w:tc>
        <w:tc>
          <w:tcPr>
            <w:tcW w:w="270" w:type="dxa"/>
            <w:tcBorders>
              <w:top w:val="nil"/>
              <w:left w:val="nil"/>
              <w:bottom w:val="nil"/>
              <w:right w:val="nil"/>
            </w:tcBorders>
            <w:shd w:val="clear" w:color="auto" w:fill="auto"/>
          </w:tcPr>
          <w:p w:rsidR="00E674DB" w:rsidRPr="00E674DB" w:rsidRDefault="00E674DB" w:rsidP="00E674DB">
            <w:pPr>
              <w:keepNext/>
              <w:spacing w:before="40" w:after="40"/>
              <w:rPr>
                <w:i/>
                <w:sz w:val="20"/>
                <w:szCs w:val="20"/>
              </w:rPr>
            </w:pPr>
          </w:p>
        </w:tc>
      </w:tr>
    </w:tbl>
    <w:p w:rsidR="00F367B4" w:rsidRDefault="004268C6">
      <w:pPr>
        <w:rPr>
          <w:b/>
          <w:sz w:val="2"/>
          <w:szCs w:val="16"/>
        </w:rPr>
      </w:pPr>
      <w:r w:rsidRPr="00A36CC2">
        <w:rPr>
          <w:b/>
          <w:sz w:val="2"/>
          <w:szCs w:val="16"/>
        </w:rPr>
        <w:br w:type="page"/>
      </w:r>
    </w:p>
    <w:p w:rsidR="004B3F32" w:rsidRPr="00A36CC2" w:rsidRDefault="004B3F32">
      <w:pPr>
        <w:rPr>
          <w:b/>
          <w:sz w:val="2"/>
          <w:szCs w:val="16"/>
        </w:rPr>
      </w:pPr>
    </w:p>
    <w:p w:rsidR="004268C6" w:rsidRPr="00A36CC2" w:rsidRDefault="004268C6">
      <w:pPr>
        <w:rPr>
          <w:b/>
          <w:sz w:val="2"/>
          <w:szCs w:val="16"/>
        </w:rPr>
      </w:pPr>
    </w:p>
    <w:p w:rsidR="00543299" w:rsidRPr="00543299" w:rsidRDefault="00543299" w:rsidP="00543299">
      <w:pPr>
        <w:jc w:val="center"/>
        <w:rPr>
          <w:b/>
          <w:sz w:val="24"/>
          <w:szCs w:val="24"/>
        </w:rPr>
      </w:pPr>
      <w:r w:rsidRPr="00543299">
        <w:rPr>
          <w:b/>
          <w:sz w:val="24"/>
          <w:szCs w:val="24"/>
        </w:rPr>
        <w:t>Directions: Buy American Checklist for Non-Domestic Food Product</w:t>
      </w:r>
      <w:r w:rsidR="00F15378">
        <w:rPr>
          <w:b/>
          <w:sz w:val="24"/>
          <w:szCs w:val="24"/>
        </w:rPr>
        <w:t xml:space="preserve"> Purchases</w:t>
      </w:r>
    </w:p>
    <w:p w:rsidR="00543299" w:rsidRDefault="00543299" w:rsidP="00543299">
      <w:pPr>
        <w:pStyle w:val="Default"/>
        <w:shd w:val="clear" w:color="auto" w:fill="FFFFFF" w:themeFill="background1"/>
        <w:ind w:left="-360"/>
        <w:rPr>
          <w:rFonts w:cs="Arial"/>
        </w:rPr>
      </w:pPr>
    </w:p>
    <w:tbl>
      <w:tblPr>
        <w:tblpPr w:leftFromText="180" w:rightFromText="180" w:vertAnchor="text" w:horzAnchor="margin" w:tblpXSpec="right" w:tblpY="-63"/>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68"/>
        <w:gridCol w:w="2682"/>
      </w:tblGrid>
      <w:tr w:rsidR="00B17F93" w:rsidRPr="00A33ABF" w:rsidTr="00B17F93">
        <w:tc>
          <w:tcPr>
            <w:tcW w:w="4050" w:type="dxa"/>
            <w:gridSpan w:val="2"/>
            <w:shd w:val="clear" w:color="auto" w:fill="BFBFBF"/>
            <w:vAlign w:val="center"/>
          </w:tcPr>
          <w:p w:rsidR="00B17F93" w:rsidRPr="00A33ABF" w:rsidRDefault="00B17F93" w:rsidP="00B17F93">
            <w:pPr>
              <w:pStyle w:val="Default"/>
              <w:jc w:val="center"/>
              <w:rPr>
                <w:rFonts w:cs="Arial"/>
                <w:b/>
                <w:bCs/>
                <w:sz w:val="18"/>
                <w:szCs w:val="18"/>
              </w:rPr>
            </w:pPr>
            <w:r w:rsidRPr="00A33ABF">
              <w:rPr>
                <w:rFonts w:cs="Arial"/>
                <w:b/>
                <w:bCs/>
                <w:sz w:val="18"/>
                <w:szCs w:val="18"/>
              </w:rPr>
              <w:t>Use This Form</w:t>
            </w:r>
          </w:p>
        </w:tc>
      </w:tr>
      <w:tr w:rsidR="00B17F93" w:rsidRPr="00A33ABF" w:rsidTr="00B17F93">
        <w:tc>
          <w:tcPr>
            <w:tcW w:w="1368" w:type="dxa"/>
            <w:shd w:val="clear" w:color="auto" w:fill="D9D9D9"/>
            <w:vAlign w:val="center"/>
          </w:tcPr>
          <w:p w:rsidR="00B17F93" w:rsidRPr="00A33ABF" w:rsidRDefault="00B17F93" w:rsidP="00B17F93">
            <w:pPr>
              <w:pStyle w:val="Default"/>
              <w:spacing w:before="60" w:after="60"/>
              <w:rPr>
                <w:rFonts w:cs="Arial"/>
                <w:b/>
                <w:bCs/>
                <w:sz w:val="18"/>
                <w:szCs w:val="18"/>
              </w:rPr>
            </w:pPr>
            <w:r w:rsidRPr="00A33ABF">
              <w:rPr>
                <w:rFonts w:cs="Arial"/>
                <w:b/>
                <w:bCs/>
                <w:sz w:val="18"/>
                <w:szCs w:val="18"/>
              </w:rPr>
              <w:t>Frequency</w:t>
            </w:r>
          </w:p>
        </w:tc>
        <w:tc>
          <w:tcPr>
            <w:tcW w:w="2682" w:type="dxa"/>
            <w:shd w:val="clear" w:color="auto" w:fill="auto"/>
            <w:vAlign w:val="center"/>
          </w:tcPr>
          <w:p w:rsidR="00B17F93" w:rsidRPr="00A33ABF" w:rsidRDefault="00B17F93" w:rsidP="00B17F93">
            <w:pPr>
              <w:pStyle w:val="Default"/>
              <w:spacing w:before="60" w:after="60"/>
              <w:rPr>
                <w:rFonts w:cs="Arial"/>
                <w:bCs/>
                <w:sz w:val="18"/>
                <w:szCs w:val="18"/>
              </w:rPr>
            </w:pPr>
            <w:r>
              <w:rPr>
                <w:rFonts w:cs="Arial"/>
                <w:bCs/>
                <w:sz w:val="18"/>
                <w:szCs w:val="18"/>
              </w:rPr>
              <w:t>As needed.</w:t>
            </w:r>
          </w:p>
        </w:tc>
      </w:tr>
      <w:tr w:rsidR="00B17F93" w:rsidRPr="00A33ABF" w:rsidTr="00B17F93">
        <w:trPr>
          <w:trHeight w:val="369"/>
        </w:trPr>
        <w:tc>
          <w:tcPr>
            <w:tcW w:w="1368" w:type="dxa"/>
            <w:shd w:val="clear" w:color="auto" w:fill="D9D9D9"/>
            <w:vAlign w:val="center"/>
          </w:tcPr>
          <w:p w:rsidR="00B17F93" w:rsidRPr="00A33ABF" w:rsidRDefault="00B17F93" w:rsidP="00B17F93">
            <w:pPr>
              <w:pStyle w:val="Default"/>
              <w:spacing w:before="60" w:after="60"/>
              <w:rPr>
                <w:rFonts w:cs="Arial"/>
                <w:b/>
                <w:bCs/>
                <w:sz w:val="18"/>
                <w:szCs w:val="18"/>
              </w:rPr>
            </w:pPr>
            <w:r w:rsidRPr="00A33ABF">
              <w:rPr>
                <w:rFonts w:cs="Arial"/>
                <w:b/>
                <w:bCs/>
                <w:sz w:val="18"/>
                <w:szCs w:val="18"/>
              </w:rPr>
              <w:t>Required Form Format</w:t>
            </w:r>
          </w:p>
        </w:tc>
        <w:tc>
          <w:tcPr>
            <w:tcW w:w="2682" w:type="dxa"/>
            <w:shd w:val="clear" w:color="auto" w:fill="auto"/>
            <w:vAlign w:val="center"/>
          </w:tcPr>
          <w:p w:rsidR="00B17F93" w:rsidRPr="00A33ABF" w:rsidRDefault="00B17F93" w:rsidP="00B17F93">
            <w:pPr>
              <w:pStyle w:val="Default"/>
              <w:spacing w:before="60" w:after="60"/>
              <w:rPr>
                <w:rFonts w:cs="Arial"/>
                <w:bCs/>
                <w:sz w:val="18"/>
                <w:szCs w:val="18"/>
              </w:rPr>
            </w:pPr>
            <w:r>
              <w:rPr>
                <w:rFonts w:cs="Arial"/>
                <w:bCs/>
                <w:sz w:val="18"/>
                <w:szCs w:val="18"/>
              </w:rPr>
              <w:t>Not required.</w:t>
            </w:r>
          </w:p>
        </w:tc>
      </w:tr>
      <w:tr w:rsidR="00B17F93" w:rsidRPr="00A33ABF" w:rsidTr="00B17F93">
        <w:trPr>
          <w:trHeight w:val="2268"/>
        </w:trPr>
        <w:tc>
          <w:tcPr>
            <w:tcW w:w="1368" w:type="dxa"/>
            <w:shd w:val="clear" w:color="auto" w:fill="D9D9D9"/>
            <w:vAlign w:val="center"/>
          </w:tcPr>
          <w:p w:rsidR="00B17F93" w:rsidRPr="00A33ABF" w:rsidRDefault="00B17F93" w:rsidP="00B17F93">
            <w:pPr>
              <w:pStyle w:val="Default"/>
              <w:spacing w:before="60" w:after="60"/>
              <w:rPr>
                <w:rFonts w:cs="Arial"/>
                <w:b/>
                <w:bCs/>
                <w:sz w:val="18"/>
                <w:szCs w:val="18"/>
              </w:rPr>
            </w:pPr>
            <w:r w:rsidRPr="00A33ABF">
              <w:rPr>
                <w:rFonts w:cs="Arial"/>
                <w:b/>
                <w:bCs/>
                <w:sz w:val="18"/>
                <w:szCs w:val="18"/>
              </w:rPr>
              <w:t>Record Retention</w:t>
            </w:r>
          </w:p>
        </w:tc>
        <w:tc>
          <w:tcPr>
            <w:tcW w:w="2682" w:type="dxa"/>
            <w:shd w:val="clear" w:color="auto" w:fill="auto"/>
            <w:vAlign w:val="center"/>
          </w:tcPr>
          <w:p w:rsidR="00B17F93" w:rsidRPr="001F0360" w:rsidRDefault="00B17F93" w:rsidP="00B17F93">
            <w:pPr>
              <w:rPr>
                <w:sz w:val="18"/>
                <w:szCs w:val="18"/>
              </w:rPr>
            </w:pPr>
            <w:r w:rsidRPr="001F0360">
              <w:rPr>
                <w:sz w:val="18"/>
                <w:szCs w:val="18"/>
              </w:rPr>
              <w:t xml:space="preserve">Public and charter schools are required to keep documentation related to </w:t>
            </w:r>
            <w:r>
              <w:rPr>
                <w:sz w:val="18"/>
                <w:szCs w:val="18"/>
              </w:rPr>
              <w:t>school nutrition programs</w:t>
            </w:r>
            <w:r w:rsidRPr="001F0360">
              <w:rPr>
                <w:sz w:val="18"/>
                <w:szCs w:val="18"/>
              </w:rPr>
              <w:t xml:space="preserve"> for </w:t>
            </w:r>
            <w:r>
              <w:rPr>
                <w:sz w:val="18"/>
                <w:szCs w:val="18"/>
              </w:rPr>
              <w:t>5</w:t>
            </w:r>
            <w:r w:rsidRPr="001F0360">
              <w:rPr>
                <w:sz w:val="18"/>
                <w:szCs w:val="18"/>
              </w:rPr>
              <w:t xml:space="preserve"> years.</w:t>
            </w:r>
          </w:p>
          <w:p w:rsidR="00B17F93" w:rsidRPr="00A33ABF" w:rsidRDefault="00B17F93" w:rsidP="00B17F93">
            <w:pPr>
              <w:pStyle w:val="Default"/>
              <w:spacing w:before="120" w:after="60"/>
              <w:rPr>
                <w:rFonts w:cs="Arial"/>
                <w:bCs/>
                <w:sz w:val="18"/>
                <w:szCs w:val="18"/>
              </w:rPr>
            </w:pPr>
            <w:r w:rsidRPr="001F0360">
              <w:rPr>
                <w:sz w:val="18"/>
                <w:szCs w:val="18"/>
              </w:rPr>
              <w:t xml:space="preserve">Private schools, other nonprofit organizations, and residential child care institutions (RCCIs) are required to keep documentation for </w:t>
            </w:r>
            <w:r>
              <w:rPr>
                <w:sz w:val="18"/>
                <w:szCs w:val="18"/>
              </w:rPr>
              <w:t>3</w:t>
            </w:r>
            <w:r w:rsidRPr="001F0360">
              <w:rPr>
                <w:sz w:val="18"/>
                <w:szCs w:val="18"/>
              </w:rPr>
              <w:t xml:space="preserve"> years.</w:t>
            </w:r>
          </w:p>
        </w:tc>
      </w:tr>
    </w:tbl>
    <w:p w:rsidR="00543299" w:rsidRPr="00B34858" w:rsidRDefault="00543299" w:rsidP="00022D99">
      <w:pPr>
        <w:pStyle w:val="Default"/>
        <w:shd w:val="clear" w:color="auto" w:fill="FFFFFF" w:themeFill="background1"/>
        <w:spacing w:before="20"/>
        <w:ind w:left="450"/>
        <w:rPr>
          <w:rFonts w:cs="Arial"/>
          <w:b/>
          <w:sz w:val="22"/>
          <w:szCs w:val="22"/>
        </w:rPr>
      </w:pPr>
      <w:r w:rsidRPr="00B34858">
        <w:rPr>
          <w:rFonts w:cs="Arial"/>
          <w:b/>
          <w:sz w:val="22"/>
          <w:szCs w:val="22"/>
        </w:rPr>
        <w:t>Purpose</w:t>
      </w:r>
    </w:p>
    <w:p w:rsidR="0018756E" w:rsidRDefault="00B22F5E" w:rsidP="00022D99">
      <w:pPr>
        <w:ind w:left="450"/>
        <w:rPr>
          <w:rStyle w:val="A1"/>
        </w:rPr>
      </w:pPr>
      <w:r w:rsidRPr="007049A4">
        <w:rPr>
          <w:rFonts w:cs="Helvetica-Light"/>
          <w:sz w:val="22"/>
          <w:szCs w:val="22"/>
        </w:rPr>
        <w:t>The Buy American provision is intended to ensure that federal funds are used to support United States (US)</w:t>
      </w:r>
      <w:r w:rsidR="00FA0573" w:rsidRPr="007049A4">
        <w:rPr>
          <w:rFonts w:cs="Helvetica-Light"/>
          <w:sz w:val="22"/>
          <w:szCs w:val="22"/>
        </w:rPr>
        <w:t xml:space="preserve"> or domestic</w:t>
      </w:r>
      <w:r w:rsidRPr="007049A4">
        <w:rPr>
          <w:rFonts w:cs="Helvetica-Light"/>
          <w:sz w:val="22"/>
          <w:szCs w:val="22"/>
        </w:rPr>
        <w:t xml:space="preserve"> agricultural </w:t>
      </w:r>
      <w:r w:rsidR="00FA0573" w:rsidRPr="007049A4">
        <w:rPr>
          <w:rFonts w:cs="Helvetica-Light"/>
          <w:sz w:val="22"/>
          <w:szCs w:val="22"/>
        </w:rPr>
        <w:t xml:space="preserve">food </w:t>
      </w:r>
      <w:r w:rsidR="0021495F" w:rsidRPr="007049A4">
        <w:rPr>
          <w:rFonts w:cs="Helvetica-Light"/>
          <w:sz w:val="22"/>
          <w:szCs w:val="22"/>
        </w:rPr>
        <w:t>production</w:t>
      </w:r>
      <w:r w:rsidRPr="007049A4">
        <w:rPr>
          <w:rFonts w:cs="Helvetica-Light"/>
          <w:sz w:val="22"/>
          <w:szCs w:val="22"/>
        </w:rPr>
        <w:t xml:space="preserve">. </w:t>
      </w:r>
      <w:r w:rsidR="003E3D4D" w:rsidRPr="007049A4">
        <w:rPr>
          <w:rStyle w:val="A1"/>
        </w:rPr>
        <w:t xml:space="preserve">CEs </w:t>
      </w:r>
      <w:r w:rsidR="003E3D4D" w:rsidRPr="007049A4">
        <w:rPr>
          <w:rStyle w:val="A1"/>
          <w:u w:val="single"/>
        </w:rPr>
        <w:t>must include</w:t>
      </w:r>
      <w:r w:rsidR="003E3D4D" w:rsidRPr="007049A4">
        <w:rPr>
          <w:rStyle w:val="A1"/>
        </w:rPr>
        <w:t xml:space="preserve"> this requirement in their contracts, requests for offers, and purchase orders for all potential contractors, including third party contractors. </w:t>
      </w:r>
    </w:p>
    <w:p w:rsidR="0018756E" w:rsidRDefault="0018756E" w:rsidP="00022D99">
      <w:pPr>
        <w:ind w:left="450"/>
        <w:rPr>
          <w:rStyle w:val="A1"/>
        </w:rPr>
      </w:pPr>
    </w:p>
    <w:p w:rsidR="001B2EF8" w:rsidRPr="007049A4" w:rsidRDefault="00543299" w:rsidP="00022D99">
      <w:pPr>
        <w:ind w:left="450"/>
        <w:rPr>
          <w:sz w:val="22"/>
          <w:szCs w:val="22"/>
        </w:rPr>
      </w:pPr>
      <w:r w:rsidRPr="007049A4">
        <w:rPr>
          <w:sz w:val="22"/>
          <w:szCs w:val="22"/>
        </w:rPr>
        <w:t>When there is an occasion where a distributor, supplier, or vendor is unable to provide a domestic food product</w:t>
      </w:r>
      <w:r w:rsidR="001B2EF8" w:rsidRPr="007049A4">
        <w:rPr>
          <w:sz w:val="22"/>
          <w:szCs w:val="22"/>
        </w:rPr>
        <w:t>,</w:t>
      </w:r>
      <w:r w:rsidR="0021495F" w:rsidRPr="007049A4">
        <w:rPr>
          <w:sz w:val="22"/>
          <w:szCs w:val="22"/>
        </w:rPr>
        <w:t xml:space="preserve"> this checklist along with the documentation described in the checklist will assist the CE in demonstrating why a non-domestic product was the CE’s only and/or best choice.</w:t>
      </w:r>
      <w:r w:rsidR="001B2EF8" w:rsidRPr="007049A4">
        <w:rPr>
          <w:sz w:val="22"/>
          <w:szCs w:val="22"/>
        </w:rPr>
        <w:t xml:space="preserve"> </w:t>
      </w:r>
      <w:r w:rsidR="003E3D4D" w:rsidRPr="007049A4">
        <w:rPr>
          <w:sz w:val="22"/>
          <w:szCs w:val="22"/>
        </w:rPr>
        <w:t xml:space="preserve">The </w:t>
      </w:r>
      <w:r w:rsidR="003E3D4D" w:rsidRPr="007049A4">
        <w:rPr>
          <w:rStyle w:val="AATitleChar"/>
          <w:sz w:val="22"/>
          <w:szCs w:val="22"/>
        </w:rPr>
        <w:t>Administrator's Reference Manual, Section 17, Procurement</w:t>
      </w:r>
      <w:r w:rsidR="003E3D4D" w:rsidRPr="007049A4">
        <w:rPr>
          <w:sz w:val="22"/>
          <w:szCs w:val="22"/>
        </w:rPr>
        <w:t xml:space="preserve"> also provides additional guidance on this topic.</w:t>
      </w:r>
    </w:p>
    <w:p w:rsidR="001B2EF8" w:rsidRPr="007049A4" w:rsidRDefault="001B2EF8" w:rsidP="00022D99">
      <w:pPr>
        <w:pStyle w:val="Default"/>
        <w:shd w:val="clear" w:color="auto" w:fill="FFFFFF" w:themeFill="background1"/>
        <w:ind w:left="450"/>
        <w:rPr>
          <w:sz w:val="22"/>
          <w:szCs w:val="22"/>
        </w:rPr>
      </w:pPr>
    </w:p>
    <w:p w:rsidR="0021495F" w:rsidRPr="007049A4" w:rsidRDefault="0021495F" w:rsidP="00022D99">
      <w:pPr>
        <w:pStyle w:val="Default"/>
        <w:shd w:val="clear" w:color="auto" w:fill="FFFFFF" w:themeFill="background1"/>
        <w:ind w:left="450"/>
        <w:rPr>
          <w:sz w:val="22"/>
          <w:szCs w:val="22"/>
        </w:rPr>
      </w:pPr>
      <w:r w:rsidRPr="007049A4">
        <w:rPr>
          <w:sz w:val="22"/>
          <w:szCs w:val="22"/>
        </w:rPr>
        <w:t>As a sole source of documentation, this checklist is not sufficient to document compliance. The CE must also retain documentation that demonstrates that the answers provided on the checklist are accurate.</w:t>
      </w:r>
    </w:p>
    <w:p w:rsidR="0021495F" w:rsidRPr="007049A4" w:rsidRDefault="0021495F" w:rsidP="00022D99">
      <w:pPr>
        <w:pStyle w:val="Default"/>
        <w:shd w:val="clear" w:color="auto" w:fill="FFFFFF" w:themeFill="background1"/>
        <w:ind w:left="450"/>
        <w:rPr>
          <w:sz w:val="22"/>
          <w:szCs w:val="22"/>
        </w:rPr>
      </w:pPr>
    </w:p>
    <w:p w:rsidR="00543299" w:rsidRPr="007049A4" w:rsidRDefault="001B2EF8" w:rsidP="00022D99">
      <w:pPr>
        <w:pStyle w:val="Default"/>
        <w:shd w:val="clear" w:color="auto" w:fill="FFFFFF" w:themeFill="background1"/>
        <w:ind w:left="450"/>
        <w:rPr>
          <w:sz w:val="22"/>
          <w:szCs w:val="22"/>
        </w:rPr>
      </w:pPr>
      <w:r w:rsidRPr="007049A4">
        <w:rPr>
          <w:sz w:val="22"/>
          <w:szCs w:val="22"/>
        </w:rPr>
        <w:t>The CE—not the distributor, supplie</w:t>
      </w:r>
      <w:r w:rsidR="00F15378" w:rsidRPr="007049A4">
        <w:rPr>
          <w:sz w:val="22"/>
          <w:szCs w:val="22"/>
        </w:rPr>
        <w:t>r</w:t>
      </w:r>
      <w:r w:rsidRPr="007049A4">
        <w:rPr>
          <w:sz w:val="22"/>
          <w:szCs w:val="22"/>
        </w:rPr>
        <w:t>, or vendor—must determine that the use of a non-domestic</w:t>
      </w:r>
      <w:r w:rsidR="00F15378" w:rsidRPr="007049A4">
        <w:rPr>
          <w:sz w:val="22"/>
          <w:szCs w:val="22"/>
        </w:rPr>
        <w:t xml:space="preserve"> food product</w:t>
      </w:r>
      <w:r w:rsidR="0021495F" w:rsidRPr="007049A4">
        <w:rPr>
          <w:sz w:val="22"/>
          <w:szCs w:val="22"/>
        </w:rPr>
        <w:t xml:space="preserve"> is acceptable</w:t>
      </w:r>
      <w:r w:rsidR="00543299" w:rsidRPr="007049A4">
        <w:rPr>
          <w:sz w:val="22"/>
          <w:szCs w:val="22"/>
        </w:rPr>
        <w:t xml:space="preserve">. </w:t>
      </w:r>
    </w:p>
    <w:p w:rsidR="0066084A" w:rsidRPr="007049A4" w:rsidRDefault="0066084A" w:rsidP="00022D99">
      <w:pPr>
        <w:pStyle w:val="Default"/>
        <w:shd w:val="clear" w:color="auto" w:fill="FFFFFF" w:themeFill="background1"/>
        <w:ind w:left="450"/>
        <w:rPr>
          <w:sz w:val="22"/>
          <w:szCs w:val="22"/>
        </w:rPr>
      </w:pPr>
    </w:p>
    <w:p w:rsidR="00A26A17" w:rsidRDefault="0021495F" w:rsidP="00022D99">
      <w:pPr>
        <w:pStyle w:val="Default"/>
        <w:shd w:val="clear" w:color="auto" w:fill="FFFFFF" w:themeFill="background1"/>
        <w:ind w:left="450"/>
        <w:rPr>
          <w:sz w:val="22"/>
          <w:szCs w:val="22"/>
        </w:rPr>
      </w:pPr>
      <w:r w:rsidRPr="007049A4">
        <w:rPr>
          <w:sz w:val="22"/>
          <w:szCs w:val="22"/>
        </w:rPr>
        <w:t>The purchase of a non-domestic food product should be an occasional not frequent occurrence. Each time a non-domestic food product</w:t>
      </w:r>
      <w:r w:rsidRPr="008379CA">
        <w:rPr>
          <w:sz w:val="22"/>
          <w:szCs w:val="22"/>
        </w:rPr>
        <w:t xml:space="preserve"> is </w:t>
      </w:r>
      <w:r w:rsidR="007049A4" w:rsidRPr="008379CA">
        <w:rPr>
          <w:sz w:val="22"/>
          <w:szCs w:val="22"/>
        </w:rPr>
        <w:t>purchased or delivered</w:t>
      </w:r>
      <w:r w:rsidR="003E3D4D" w:rsidRPr="008379CA">
        <w:rPr>
          <w:sz w:val="22"/>
          <w:szCs w:val="22"/>
        </w:rPr>
        <w:t>,</w:t>
      </w:r>
      <w:r w:rsidRPr="008379CA">
        <w:rPr>
          <w:sz w:val="22"/>
          <w:szCs w:val="22"/>
        </w:rPr>
        <w:t xml:space="preserve"> the C</w:t>
      </w:r>
      <w:r w:rsidRPr="007049A4">
        <w:rPr>
          <w:sz w:val="22"/>
          <w:szCs w:val="22"/>
        </w:rPr>
        <w:t>E must determine if the Buy American requirements are met</w:t>
      </w:r>
      <w:r w:rsidR="00A26A17">
        <w:rPr>
          <w:sz w:val="22"/>
          <w:szCs w:val="22"/>
        </w:rPr>
        <w:t>.</w:t>
      </w:r>
    </w:p>
    <w:p w:rsidR="00A26A17" w:rsidRPr="00A26A17" w:rsidRDefault="00A26A17" w:rsidP="00022D99">
      <w:pPr>
        <w:pStyle w:val="Default"/>
        <w:shd w:val="clear" w:color="auto" w:fill="FFFFFF" w:themeFill="background1"/>
        <w:spacing w:before="40"/>
        <w:ind w:left="1980" w:right="648" w:hanging="1260"/>
        <w:rPr>
          <w:i/>
        </w:rPr>
      </w:pPr>
      <w:r w:rsidRPr="00A26A17">
        <w:rPr>
          <w:i/>
        </w:rPr>
        <w:t xml:space="preserve">For Example: </w:t>
      </w:r>
      <w:r>
        <w:rPr>
          <w:i/>
        </w:rPr>
        <w:tab/>
      </w:r>
      <w:r w:rsidRPr="00A26A17">
        <w:rPr>
          <w:i/>
        </w:rPr>
        <w:t>I</w:t>
      </w:r>
      <w:r w:rsidR="0021495F" w:rsidRPr="00A26A17">
        <w:rPr>
          <w:i/>
        </w:rPr>
        <w:t xml:space="preserve">f there is an occurrence in January, the CE must reevaluate the situation </w:t>
      </w:r>
      <w:r w:rsidR="005E42E5" w:rsidRPr="00A26A17">
        <w:rPr>
          <w:i/>
        </w:rPr>
        <w:t xml:space="preserve">and determine if the factors that allowed the </w:t>
      </w:r>
      <w:r w:rsidR="0021495F" w:rsidRPr="00A26A17">
        <w:rPr>
          <w:i/>
        </w:rPr>
        <w:t>non-domestic product to be used still exist</w:t>
      </w:r>
      <w:r w:rsidR="003E3D4D" w:rsidRPr="00A26A17">
        <w:rPr>
          <w:i/>
        </w:rPr>
        <w:t xml:space="preserve"> in March</w:t>
      </w:r>
      <w:r w:rsidRPr="00A26A17">
        <w:rPr>
          <w:i/>
        </w:rPr>
        <w:t>.</w:t>
      </w:r>
    </w:p>
    <w:p w:rsidR="00A26A17" w:rsidRDefault="00A26A17" w:rsidP="0021495F">
      <w:pPr>
        <w:pStyle w:val="Default"/>
        <w:shd w:val="clear" w:color="auto" w:fill="FFFFFF" w:themeFill="background1"/>
        <w:rPr>
          <w:sz w:val="22"/>
          <w:szCs w:val="22"/>
        </w:rPr>
      </w:pPr>
    </w:p>
    <w:p w:rsidR="0021495F" w:rsidRPr="007049A4" w:rsidRDefault="0021495F" w:rsidP="00022D99">
      <w:pPr>
        <w:pStyle w:val="Default"/>
        <w:shd w:val="clear" w:color="auto" w:fill="FFFFFF" w:themeFill="background1"/>
        <w:ind w:left="450"/>
        <w:rPr>
          <w:sz w:val="22"/>
          <w:szCs w:val="22"/>
        </w:rPr>
      </w:pPr>
      <w:r w:rsidRPr="007049A4">
        <w:rPr>
          <w:sz w:val="22"/>
          <w:szCs w:val="22"/>
        </w:rPr>
        <w:t xml:space="preserve">If the distributor, supplier, or vendor is repetitively unable to </w:t>
      </w:r>
      <w:r w:rsidR="003E3D4D" w:rsidRPr="007049A4">
        <w:rPr>
          <w:sz w:val="22"/>
          <w:szCs w:val="22"/>
        </w:rPr>
        <w:t xml:space="preserve">provide domestic food products, the CE should discuss the Buy American requirements with the distributor, supplier, or vendor and determine if the entity is capable of fulfilling the terms and conditions of the contract. </w:t>
      </w:r>
    </w:p>
    <w:p w:rsidR="00B22F5E" w:rsidRDefault="00B22F5E" w:rsidP="00022D99">
      <w:pPr>
        <w:ind w:left="450"/>
        <w:rPr>
          <w:rFonts w:cs="Helvetica-Light"/>
          <w:b/>
          <w:spacing w:val="10"/>
          <w:szCs w:val="18"/>
        </w:rPr>
      </w:pPr>
    </w:p>
    <w:p w:rsidR="00F15378" w:rsidRPr="00472CC8" w:rsidRDefault="00F15378" w:rsidP="00022D99">
      <w:pPr>
        <w:ind w:left="450"/>
        <w:rPr>
          <w:rFonts w:cs="Helvetica-Light"/>
          <w:b/>
          <w:sz w:val="22"/>
          <w:szCs w:val="22"/>
        </w:rPr>
      </w:pPr>
      <w:r w:rsidRPr="00B34858">
        <w:rPr>
          <w:rFonts w:cs="Helvetica-Light"/>
          <w:b/>
          <w:sz w:val="22"/>
          <w:szCs w:val="22"/>
        </w:rPr>
        <w:t>Footnote References</w:t>
      </w:r>
      <w:r w:rsidR="0021495F" w:rsidRPr="00B34858">
        <w:rPr>
          <w:rFonts w:cs="Helvetica-Light"/>
          <w:b/>
          <w:sz w:val="22"/>
          <w:szCs w:val="22"/>
        </w:rPr>
        <w:t>, Additional Information</w:t>
      </w:r>
    </w:p>
    <w:p w:rsidR="0066084A" w:rsidRPr="007049A4" w:rsidRDefault="00F15378" w:rsidP="008379CA">
      <w:pPr>
        <w:ind w:left="1080" w:right="288" w:hanging="360"/>
        <w:rPr>
          <w:rFonts w:cs="Helvetica-Light"/>
          <w:b/>
          <w:sz w:val="22"/>
          <w:szCs w:val="22"/>
        </w:rPr>
      </w:pPr>
      <w:r w:rsidRPr="007049A4">
        <w:rPr>
          <w:color w:val="595959" w:themeColor="text1" w:themeTint="A6"/>
          <w:sz w:val="22"/>
          <w:szCs w:val="22"/>
        </w:rPr>
        <w:t>Product Availability</w:t>
      </w:r>
      <w:r w:rsidRPr="007049A4">
        <w:rPr>
          <w:sz w:val="22"/>
          <w:szCs w:val="22"/>
        </w:rPr>
        <w:t>: USDA provides in</w:t>
      </w:r>
      <w:r w:rsidR="00EC4368" w:rsidRPr="007049A4">
        <w:rPr>
          <w:sz w:val="22"/>
          <w:szCs w:val="22"/>
        </w:rPr>
        <w:t xml:space="preserve">formation on </w:t>
      </w:r>
      <w:r w:rsidR="004E6F12" w:rsidRPr="007049A4">
        <w:rPr>
          <w:sz w:val="22"/>
          <w:szCs w:val="22"/>
        </w:rPr>
        <w:t xml:space="preserve">where food products are grown, expected price, and expected availability </w:t>
      </w:r>
      <w:r w:rsidRPr="007049A4">
        <w:rPr>
          <w:sz w:val="22"/>
          <w:szCs w:val="22"/>
        </w:rPr>
        <w:t>at USDA Agricultural Marketing Resource Center (</w:t>
      </w:r>
      <w:hyperlink r:id="rId8" w:history="1">
        <w:r w:rsidRPr="007049A4">
          <w:rPr>
            <w:rStyle w:val="Hyperlink"/>
            <w:szCs w:val="22"/>
          </w:rPr>
          <w:t>http://www.agmrc.org/commodities-products/</w:t>
        </w:r>
      </w:hyperlink>
      <w:r w:rsidRPr="007049A4">
        <w:rPr>
          <w:rStyle w:val="Hyperlink"/>
          <w:szCs w:val="22"/>
        </w:rPr>
        <w:t>)</w:t>
      </w:r>
      <w:r w:rsidR="00EC4368" w:rsidRPr="007049A4">
        <w:rPr>
          <w:sz w:val="22"/>
          <w:szCs w:val="22"/>
        </w:rPr>
        <w:t xml:space="preserve">. </w:t>
      </w:r>
      <w:r w:rsidR="001D5A04" w:rsidRPr="007049A4">
        <w:rPr>
          <w:sz w:val="22"/>
          <w:szCs w:val="22"/>
        </w:rPr>
        <w:t xml:space="preserve">The CE may verify that a </w:t>
      </w:r>
      <w:r w:rsidRPr="007049A4">
        <w:rPr>
          <w:sz w:val="22"/>
          <w:szCs w:val="22"/>
        </w:rPr>
        <w:t xml:space="preserve">food </w:t>
      </w:r>
      <w:r w:rsidR="001D5A04" w:rsidRPr="007049A4">
        <w:rPr>
          <w:sz w:val="22"/>
          <w:szCs w:val="22"/>
        </w:rPr>
        <w:t xml:space="preserve">product is not </w:t>
      </w:r>
      <w:r w:rsidRPr="007049A4">
        <w:rPr>
          <w:sz w:val="22"/>
          <w:szCs w:val="22"/>
        </w:rPr>
        <w:t>grown</w:t>
      </w:r>
      <w:r w:rsidR="001D5A04" w:rsidRPr="007049A4">
        <w:rPr>
          <w:sz w:val="22"/>
          <w:szCs w:val="22"/>
        </w:rPr>
        <w:t xml:space="preserve"> in the United States</w:t>
      </w:r>
      <w:r w:rsidRPr="007049A4">
        <w:rPr>
          <w:sz w:val="22"/>
          <w:szCs w:val="22"/>
        </w:rPr>
        <w:t xml:space="preserve"> in sufficient quantities </w:t>
      </w:r>
      <w:r w:rsidR="004E6F12" w:rsidRPr="007049A4">
        <w:rPr>
          <w:sz w:val="22"/>
          <w:szCs w:val="22"/>
        </w:rPr>
        <w:t xml:space="preserve">for purchase as a domestic food product through this website. </w:t>
      </w:r>
      <w:r w:rsidR="001D5A04" w:rsidRPr="007049A4">
        <w:rPr>
          <w:sz w:val="22"/>
          <w:szCs w:val="22"/>
        </w:rPr>
        <w:t xml:space="preserve">Use the search text box to find item. </w:t>
      </w:r>
      <w:r w:rsidR="004E6F12" w:rsidRPr="007049A4">
        <w:rPr>
          <w:sz w:val="22"/>
          <w:szCs w:val="22"/>
        </w:rPr>
        <w:t>If the CE uses this source, it must retain documentation to demonstrate compliance</w:t>
      </w:r>
      <w:r w:rsidR="001D5A04" w:rsidRPr="007049A4">
        <w:rPr>
          <w:sz w:val="22"/>
          <w:szCs w:val="22"/>
        </w:rPr>
        <w:t>.</w:t>
      </w:r>
      <w:r w:rsidR="004E6F12" w:rsidRPr="007049A4">
        <w:rPr>
          <w:sz w:val="22"/>
          <w:szCs w:val="22"/>
        </w:rPr>
        <w:t xml:space="preserve"> This information is updated each year.</w:t>
      </w:r>
    </w:p>
    <w:p w:rsidR="00EC4368" w:rsidRPr="007049A4" w:rsidRDefault="00EC4368">
      <w:pPr>
        <w:rPr>
          <w:rFonts w:cs="Helvetica-Light"/>
          <w:b/>
          <w:spacing w:val="10"/>
          <w:sz w:val="22"/>
          <w:szCs w:val="22"/>
        </w:rPr>
      </w:pPr>
    </w:p>
    <w:p w:rsidR="004E6F12" w:rsidRPr="007049A4" w:rsidRDefault="004E6F12" w:rsidP="008379CA">
      <w:pPr>
        <w:ind w:left="1080" w:right="288" w:hanging="360"/>
        <w:rPr>
          <w:rFonts w:cs="Helvetica-Light"/>
          <w:b/>
          <w:sz w:val="22"/>
          <w:szCs w:val="22"/>
        </w:rPr>
      </w:pPr>
      <w:r w:rsidRPr="007049A4">
        <w:rPr>
          <w:color w:val="595959" w:themeColor="text1" w:themeTint="A6"/>
          <w:sz w:val="22"/>
          <w:szCs w:val="22"/>
        </w:rPr>
        <w:t>Reasonable Cost:</w:t>
      </w:r>
      <w:r w:rsidRPr="007049A4">
        <w:rPr>
          <w:rFonts w:cs="Helvetica-Light"/>
          <w:i/>
          <w:sz w:val="22"/>
          <w:szCs w:val="22"/>
        </w:rPr>
        <w:t xml:space="preserve"> </w:t>
      </w:r>
      <w:r w:rsidR="003E3D4D" w:rsidRPr="007049A4">
        <w:rPr>
          <w:rFonts w:cs="Helvetica-Light"/>
          <w:sz w:val="22"/>
          <w:szCs w:val="22"/>
        </w:rPr>
        <w:t>Reasonable cost is defined as</w:t>
      </w:r>
      <w:r w:rsidR="003E3D4D" w:rsidRPr="007049A4">
        <w:rPr>
          <w:rFonts w:cs="Helvetica-Light"/>
          <w:i/>
          <w:sz w:val="22"/>
          <w:szCs w:val="22"/>
        </w:rPr>
        <w:t xml:space="preserve"> the a</w:t>
      </w:r>
      <w:r w:rsidRPr="007049A4">
        <w:rPr>
          <w:i/>
          <w:sz w:val="22"/>
          <w:szCs w:val="22"/>
        </w:rPr>
        <w:t>mount that does not exceed a cost that a prudent (sensible) person would consider acceptable under similar circumstances.</w:t>
      </w:r>
    </w:p>
    <w:p w:rsidR="00EC4368" w:rsidRPr="00890426" w:rsidRDefault="00EC4368">
      <w:pPr>
        <w:rPr>
          <w:rFonts w:cs="Helvetica-Light"/>
          <w:b/>
          <w:szCs w:val="18"/>
        </w:rPr>
      </w:pPr>
    </w:p>
    <w:p w:rsidR="00B34858" w:rsidRPr="00B34858" w:rsidRDefault="00B34858" w:rsidP="00B34858">
      <w:pPr>
        <w:keepNext/>
        <w:rPr>
          <w:rFonts w:cs="Helvetica-Light"/>
          <w:b/>
          <w:sz w:val="16"/>
          <w:szCs w:val="16"/>
        </w:rPr>
      </w:pPr>
    </w:p>
    <w:p w:rsidR="00176308" w:rsidRPr="00022D99" w:rsidRDefault="00176308" w:rsidP="00022D99">
      <w:pPr>
        <w:pStyle w:val="Default"/>
        <w:shd w:val="clear" w:color="auto" w:fill="FFFFFF" w:themeFill="background1"/>
        <w:spacing w:before="20"/>
        <w:ind w:left="450"/>
        <w:rPr>
          <w:rFonts w:cs="Arial"/>
          <w:b/>
          <w:sz w:val="22"/>
          <w:szCs w:val="22"/>
        </w:rPr>
      </w:pPr>
      <w:r w:rsidRPr="00022D99">
        <w:rPr>
          <w:rFonts w:cs="Arial"/>
          <w:b/>
          <w:sz w:val="22"/>
          <w:szCs w:val="22"/>
        </w:rPr>
        <w:t>Directions</w:t>
      </w:r>
    </w:p>
    <w:p w:rsidR="00176308" w:rsidRPr="007049A4" w:rsidRDefault="00176308" w:rsidP="00022D99">
      <w:pPr>
        <w:spacing w:before="120"/>
        <w:ind w:left="450"/>
        <w:rPr>
          <w:sz w:val="22"/>
          <w:szCs w:val="22"/>
        </w:rPr>
      </w:pPr>
      <w:r w:rsidRPr="007049A4">
        <w:rPr>
          <w:b/>
          <w:sz w:val="22"/>
          <w:szCs w:val="22"/>
        </w:rPr>
        <w:t xml:space="preserve">CE Name: </w:t>
      </w:r>
      <w:r w:rsidRPr="007049A4">
        <w:rPr>
          <w:sz w:val="22"/>
          <w:szCs w:val="22"/>
        </w:rPr>
        <w:t xml:space="preserve">Record the name of the </w:t>
      </w:r>
      <w:r w:rsidR="00AC38B2" w:rsidRPr="007049A4">
        <w:rPr>
          <w:sz w:val="22"/>
          <w:szCs w:val="22"/>
        </w:rPr>
        <w:t>contracting entity (</w:t>
      </w:r>
      <w:r w:rsidRPr="007049A4">
        <w:rPr>
          <w:sz w:val="22"/>
          <w:szCs w:val="22"/>
        </w:rPr>
        <w:t>CE</w:t>
      </w:r>
      <w:r w:rsidR="00AC38B2" w:rsidRPr="007049A4">
        <w:rPr>
          <w:sz w:val="22"/>
          <w:szCs w:val="22"/>
        </w:rPr>
        <w:t>)</w:t>
      </w:r>
      <w:r w:rsidRPr="007049A4">
        <w:rPr>
          <w:sz w:val="22"/>
          <w:szCs w:val="22"/>
        </w:rPr>
        <w:t xml:space="preserve"> in designated space.</w:t>
      </w:r>
    </w:p>
    <w:p w:rsidR="00176308" w:rsidRPr="007049A4" w:rsidRDefault="00176308" w:rsidP="00022D99">
      <w:pPr>
        <w:spacing w:before="120"/>
        <w:ind w:left="450"/>
        <w:rPr>
          <w:sz w:val="22"/>
          <w:szCs w:val="22"/>
        </w:rPr>
      </w:pPr>
      <w:r w:rsidRPr="007049A4">
        <w:rPr>
          <w:b/>
          <w:sz w:val="22"/>
          <w:szCs w:val="22"/>
        </w:rPr>
        <w:t xml:space="preserve">CE ID: </w:t>
      </w:r>
      <w:r w:rsidRPr="007049A4">
        <w:rPr>
          <w:sz w:val="22"/>
          <w:szCs w:val="22"/>
        </w:rPr>
        <w:t>Record the CE’s ID number in the designated space.</w:t>
      </w:r>
    </w:p>
    <w:p w:rsidR="00176308" w:rsidRPr="007049A4" w:rsidRDefault="00176308" w:rsidP="00022D99">
      <w:pPr>
        <w:spacing w:before="120"/>
        <w:ind w:left="450"/>
        <w:rPr>
          <w:sz w:val="22"/>
          <w:szCs w:val="22"/>
        </w:rPr>
      </w:pPr>
      <w:r w:rsidRPr="007049A4">
        <w:rPr>
          <w:b/>
          <w:sz w:val="22"/>
          <w:szCs w:val="22"/>
        </w:rPr>
        <w:t>Procurement Year:</w:t>
      </w:r>
      <w:r w:rsidRPr="007049A4">
        <w:rPr>
          <w:sz w:val="22"/>
          <w:szCs w:val="22"/>
        </w:rPr>
        <w:t xml:space="preserve"> Record fiscal year for the procurement in the designated space. </w:t>
      </w:r>
    </w:p>
    <w:p w:rsidR="00AC38B2" w:rsidRPr="007049A4" w:rsidRDefault="00AC38B2" w:rsidP="00022D99">
      <w:pPr>
        <w:spacing w:before="120"/>
        <w:ind w:left="450"/>
        <w:rPr>
          <w:rFonts w:cs="Helvetica-Light"/>
          <w:b/>
          <w:sz w:val="22"/>
          <w:szCs w:val="22"/>
        </w:rPr>
      </w:pPr>
      <w:r w:rsidRPr="007049A4">
        <w:rPr>
          <w:rFonts w:cs="Helvetica-Light"/>
          <w:b/>
          <w:sz w:val="22"/>
          <w:szCs w:val="22"/>
        </w:rPr>
        <w:t>What is the food product?</w:t>
      </w:r>
    </w:p>
    <w:p w:rsidR="00AC38B2" w:rsidRPr="007049A4" w:rsidRDefault="00AC38B2" w:rsidP="00022D99">
      <w:pPr>
        <w:pStyle w:val="ListParagraph"/>
        <w:keepNext/>
        <w:numPr>
          <w:ilvl w:val="0"/>
          <w:numId w:val="8"/>
        </w:numPr>
        <w:spacing w:before="40"/>
        <w:ind w:left="1080" w:right="828"/>
        <w:rPr>
          <w:rFonts w:cs="Helvetica-Light"/>
          <w:sz w:val="22"/>
          <w:szCs w:val="22"/>
        </w:rPr>
      </w:pPr>
      <w:r w:rsidRPr="007049A4">
        <w:rPr>
          <w:rFonts w:cs="Helvetica-Light"/>
          <w:sz w:val="22"/>
          <w:szCs w:val="22"/>
        </w:rPr>
        <w:t>Record the name of the food product to be purchased from the distributor, supplier</w:t>
      </w:r>
      <w:r w:rsidR="006D7C62" w:rsidRPr="007049A4">
        <w:rPr>
          <w:rFonts w:cs="Helvetica-Light"/>
          <w:sz w:val="22"/>
          <w:szCs w:val="22"/>
        </w:rPr>
        <w:t>,</w:t>
      </w:r>
      <w:r w:rsidRPr="007049A4">
        <w:rPr>
          <w:rFonts w:cs="Helvetica-Light"/>
          <w:sz w:val="22"/>
          <w:szCs w:val="22"/>
        </w:rPr>
        <w:t xml:space="preserve"> or vendor in the designated space. Before a CE accepts the delivery of a non</w:t>
      </w:r>
      <w:r w:rsidR="006D7C62" w:rsidRPr="007049A4">
        <w:rPr>
          <w:rFonts w:cs="Helvetica-Light"/>
          <w:sz w:val="22"/>
          <w:szCs w:val="22"/>
        </w:rPr>
        <w:t>-</w:t>
      </w:r>
      <w:r w:rsidRPr="007049A4">
        <w:rPr>
          <w:rFonts w:cs="Helvetica-Light"/>
          <w:sz w:val="22"/>
          <w:szCs w:val="22"/>
        </w:rPr>
        <w:t xml:space="preserve">domestic food product, the CE must </w:t>
      </w:r>
      <w:r w:rsidR="006D7C62" w:rsidRPr="007049A4">
        <w:rPr>
          <w:rFonts w:cs="Helvetica-Light"/>
          <w:sz w:val="22"/>
          <w:szCs w:val="22"/>
        </w:rPr>
        <w:t xml:space="preserve">determine that the non-domestic food product meets the criteria for an exception to the Buy American provision. </w:t>
      </w:r>
      <w:r w:rsidR="008379CA">
        <w:rPr>
          <w:rFonts w:cs="Helvetica-Light"/>
          <w:sz w:val="22"/>
          <w:szCs w:val="22"/>
        </w:rPr>
        <w:t>The questions in Part 1 and 2</w:t>
      </w:r>
      <w:r w:rsidR="006D7C62" w:rsidRPr="007049A4">
        <w:rPr>
          <w:rFonts w:cs="Helvetica-Light"/>
          <w:sz w:val="22"/>
          <w:szCs w:val="22"/>
        </w:rPr>
        <w:t xml:space="preserve"> will assist the CE in that determination. </w:t>
      </w:r>
    </w:p>
    <w:p w:rsidR="002761B3" w:rsidRPr="009D67EE" w:rsidRDefault="00F367B4" w:rsidP="008379CA">
      <w:pPr>
        <w:pStyle w:val="Default"/>
        <w:keepNext/>
        <w:spacing w:before="120"/>
        <w:ind w:left="540"/>
        <w:rPr>
          <w:rFonts w:cs="Helvetica-Light"/>
          <w:b/>
          <w:sz w:val="22"/>
          <w:szCs w:val="22"/>
        </w:rPr>
      </w:pPr>
      <w:r w:rsidRPr="009D67EE">
        <w:rPr>
          <w:rFonts w:cs="Helvetica-Light"/>
          <w:b/>
          <w:sz w:val="22"/>
          <w:szCs w:val="22"/>
        </w:rPr>
        <w:t>Part</w:t>
      </w:r>
      <w:r w:rsidR="00033662" w:rsidRPr="009D67EE">
        <w:rPr>
          <w:rFonts w:cs="Helvetica-Light"/>
          <w:b/>
          <w:sz w:val="22"/>
          <w:szCs w:val="22"/>
        </w:rPr>
        <w:t xml:space="preserve"> 1</w:t>
      </w:r>
      <w:r w:rsidR="00176308" w:rsidRPr="009D67EE">
        <w:rPr>
          <w:rFonts w:cs="Helvetica-Light"/>
          <w:b/>
          <w:sz w:val="22"/>
          <w:szCs w:val="22"/>
        </w:rPr>
        <w:t xml:space="preserve"> </w:t>
      </w:r>
    </w:p>
    <w:p w:rsidR="009D67EE" w:rsidRPr="008379CA" w:rsidRDefault="004E6F12" w:rsidP="008379CA">
      <w:pPr>
        <w:pStyle w:val="ListParagraph"/>
        <w:tabs>
          <w:tab w:val="left" w:pos="720"/>
        </w:tabs>
        <w:spacing w:before="40"/>
        <w:ind w:left="900" w:right="1728"/>
        <w:rPr>
          <w:color w:val="000000" w:themeColor="text1"/>
          <w:sz w:val="22"/>
          <w:szCs w:val="22"/>
        </w:rPr>
      </w:pPr>
      <w:r w:rsidRPr="008379CA">
        <w:rPr>
          <w:b/>
          <w:color w:val="000000" w:themeColor="text1"/>
          <w:sz w:val="22"/>
          <w:szCs w:val="22"/>
        </w:rPr>
        <w:t xml:space="preserve">If the answer </w:t>
      </w:r>
      <w:r w:rsidR="00236591" w:rsidRPr="008379CA">
        <w:rPr>
          <w:b/>
          <w:color w:val="000000" w:themeColor="text1"/>
          <w:sz w:val="22"/>
          <w:szCs w:val="22"/>
        </w:rPr>
        <w:t xml:space="preserve">recorded </w:t>
      </w:r>
      <w:r w:rsidR="0018756E" w:rsidRPr="008379CA">
        <w:rPr>
          <w:b/>
          <w:color w:val="000000" w:themeColor="text1"/>
          <w:sz w:val="22"/>
          <w:szCs w:val="22"/>
        </w:rPr>
        <w:t>is yes,</w:t>
      </w:r>
      <w:r w:rsidR="0018756E" w:rsidRPr="008379CA">
        <w:rPr>
          <w:color w:val="000000" w:themeColor="text1"/>
          <w:sz w:val="22"/>
          <w:szCs w:val="22"/>
        </w:rPr>
        <w:t xml:space="preserve"> the product meets the Buy American provision</w:t>
      </w:r>
      <w:r w:rsidR="009D67EE" w:rsidRPr="008379CA">
        <w:rPr>
          <w:color w:val="000000" w:themeColor="text1"/>
          <w:sz w:val="22"/>
          <w:szCs w:val="22"/>
        </w:rPr>
        <w:t>s</w:t>
      </w:r>
      <w:r w:rsidR="0018756E" w:rsidRPr="008379CA">
        <w:rPr>
          <w:color w:val="000000" w:themeColor="text1"/>
          <w:sz w:val="22"/>
          <w:szCs w:val="22"/>
        </w:rPr>
        <w:t xml:space="preserve">. </w:t>
      </w:r>
    </w:p>
    <w:p w:rsidR="0018756E" w:rsidRPr="008379CA" w:rsidRDefault="00236591" w:rsidP="008379CA">
      <w:pPr>
        <w:pStyle w:val="ListParagraph"/>
        <w:numPr>
          <w:ilvl w:val="0"/>
          <w:numId w:val="17"/>
        </w:numPr>
        <w:tabs>
          <w:tab w:val="left" w:pos="1260"/>
        </w:tabs>
        <w:spacing w:before="120"/>
        <w:ind w:left="1620" w:right="2088"/>
        <w:rPr>
          <w:color w:val="000000" w:themeColor="text1"/>
          <w:sz w:val="22"/>
          <w:szCs w:val="22"/>
        </w:rPr>
      </w:pPr>
      <w:r w:rsidRPr="008379CA">
        <w:rPr>
          <w:color w:val="000000" w:themeColor="text1"/>
          <w:sz w:val="22"/>
          <w:szCs w:val="22"/>
        </w:rPr>
        <w:t>No additional</w:t>
      </w:r>
      <w:r w:rsidR="009D67EE" w:rsidRPr="008379CA">
        <w:rPr>
          <w:color w:val="000000" w:themeColor="text1"/>
          <w:sz w:val="22"/>
          <w:szCs w:val="22"/>
        </w:rPr>
        <w:t xml:space="preserve"> questions need to be answered.</w:t>
      </w:r>
    </w:p>
    <w:p w:rsidR="00F505B0" w:rsidRPr="008379CA" w:rsidRDefault="00236591" w:rsidP="008379CA">
      <w:pPr>
        <w:pStyle w:val="ListParagraph"/>
        <w:spacing w:before="120"/>
        <w:ind w:left="900" w:right="1728"/>
        <w:rPr>
          <w:color w:val="000000" w:themeColor="text1"/>
          <w:sz w:val="22"/>
          <w:szCs w:val="22"/>
        </w:rPr>
      </w:pPr>
      <w:r w:rsidRPr="008379CA">
        <w:rPr>
          <w:b/>
          <w:color w:val="000000" w:themeColor="text1"/>
          <w:sz w:val="22"/>
          <w:szCs w:val="22"/>
        </w:rPr>
        <w:t xml:space="preserve">If the answer recorded is no, </w:t>
      </w:r>
      <w:r w:rsidRPr="008379CA">
        <w:rPr>
          <w:color w:val="000000" w:themeColor="text1"/>
          <w:sz w:val="22"/>
          <w:szCs w:val="22"/>
        </w:rPr>
        <w:t xml:space="preserve">answer all of </w:t>
      </w:r>
      <w:r w:rsidRPr="009F4F3A">
        <w:rPr>
          <w:color w:val="000000" w:themeColor="text1"/>
          <w:sz w:val="22"/>
          <w:szCs w:val="22"/>
        </w:rPr>
        <w:t xml:space="preserve">the </w:t>
      </w:r>
      <w:r w:rsidR="00126478" w:rsidRPr="009F4F3A">
        <w:rPr>
          <w:color w:val="000000" w:themeColor="text1"/>
          <w:sz w:val="22"/>
          <w:szCs w:val="22"/>
        </w:rPr>
        <w:t>Part 2</w:t>
      </w:r>
      <w:r w:rsidR="00FE53CD" w:rsidRPr="009F4F3A">
        <w:rPr>
          <w:color w:val="000000" w:themeColor="text1"/>
          <w:sz w:val="22"/>
          <w:szCs w:val="22"/>
        </w:rPr>
        <w:t xml:space="preserve"> and Part 3</w:t>
      </w:r>
      <w:r w:rsidR="00126478" w:rsidRPr="009F4F3A">
        <w:rPr>
          <w:color w:val="000000" w:themeColor="text1"/>
          <w:sz w:val="22"/>
          <w:szCs w:val="22"/>
        </w:rPr>
        <w:t xml:space="preserve"> q</w:t>
      </w:r>
      <w:r w:rsidR="00126478" w:rsidRPr="008379CA">
        <w:rPr>
          <w:color w:val="000000" w:themeColor="text1"/>
          <w:sz w:val="22"/>
          <w:szCs w:val="22"/>
        </w:rPr>
        <w:t>uestions.</w:t>
      </w:r>
    </w:p>
    <w:p w:rsidR="00236591" w:rsidRPr="008379CA" w:rsidRDefault="00931BED" w:rsidP="008379CA">
      <w:pPr>
        <w:pStyle w:val="ListParagraph"/>
        <w:numPr>
          <w:ilvl w:val="0"/>
          <w:numId w:val="17"/>
        </w:numPr>
        <w:tabs>
          <w:tab w:val="left" w:pos="1260"/>
        </w:tabs>
        <w:spacing w:before="120"/>
        <w:ind w:left="1620" w:right="2088"/>
        <w:rPr>
          <w:color w:val="000000" w:themeColor="text1"/>
          <w:sz w:val="22"/>
          <w:szCs w:val="22"/>
        </w:rPr>
      </w:pPr>
      <w:r w:rsidRPr="008379CA">
        <w:rPr>
          <w:color w:val="000000" w:themeColor="text1"/>
          <w:sz w:val="22"/>
          <w:szCs w:val="22"/>
        </w:rPr>
        <w:t xml:space="preserve">When the food product does not meet the criteria for a domestic food product, the CE must determine if there is an alternative to purchasing a non-domestic product. The questions in Part 2 prompt consideration of other options.  </w:t>
      </w:r>
    </w:p>
    <w:p w:rsidR="00033662" w:rsidRPr="009D67EE" w:rsidRDefault="00F367B4" w:rsidP="008379CA">
      <w:pPr>
        <w:pStyle w:val="Default"/>
        <w:keepNext/>
        <w:spacing w:before="120"/>
        <w:ind w:left="540"/>
        <w:rPr>
          <w:rFonts w:cs="Helvetica-Light"/>
          <w:b/>
          <w:sz w:val="22"/>
          <w:szCs w:val="22"/>
        </w:rPr>
      </w:pPr>
      <w:r w:rsidRPr="009D67EE">
        <w:rPr>
          <w:rFonts w:cs="Helvetica-Light"/>
          <w:b/>
          <w:sz w:val="22"/>
          <w:szCs w:val="22"/>
        </w:rPr>
        <w:t>Part 2</w:t>
      </w:r>
      <w:r w:rsidR="00033662" w:rsidRPr="009D67EE">
        <w:rPr>
          <w:rFonts w:cs="Helvetica-Light"/>
          <w:b/>
          <w:sz w:val="22"/>
          <w:szCs w:val="22"/>
        </w:rPr>
        <w:t xml:space="preserve"> </w:t>
      </w:r>
    </w:p>
    <w:p w:rsidR="00F505B0" w:rsidRPr="008379CA" w:rsidRDefault="00236591" w:rsidP="008379CA">
      <w:pPr>
        <w:pStyle w:val="ListParagraph"/>
        <w:tabs>
          <w:tab w:val="left" w:pos="9360"/>
        </w:tabs>
        <w:spacing w:before="40"/>
        <w:ind w:left="900" w:right="1008"/>
        <w:rPr>
          <w:color w:val="000000" w:themeColor="text1"/>
          <w:sz w:val="22"/>
          <w:szCs w:val="22"/>
        </w:rPr>
      </w:pPr>
      <w:r w:rsidRPr="008379CA">
        <w:rPr>
          <w:b/>
          <w:color w:val="000000" w:themeColor="text1"/>
          <w:sz w:val="22"/>
          <w:szCs w:val="22"/>
        </w:rPr>
        <w:t xml:space="preserve">If any one of the Part 2 questions is answered yes, </w:t>
      </w:r>
      <w:r w:rsidRPr="008379CA">
        <w:rPr>
          <w:color w:val="000000" w:themeColor="text1"/>
          <w:sz w:val="22"/>
          <w:szCs w:val="22"/>
        </w:rPr>
        <w:t>the CE must</w:t>
      </w:r>
      <w:r w:rsidR="00901DE7" w:rsidRPr="008379CA">
        <w:rPr>
          <w:color w:val="000000" w:themeColor="text1"/>
          <w:sz w:val="22"/>
          <w:szCs w:val="22"/>
        </w:rPr>
        <w:t xml:space="preserve"> purchase a domestic product. </w:t>
      </w:r>
    </w:p>
    <w:p w:rsidR="004B1062" w:rsidRPr="008379CA" w:rsidRDefault="00931BED" w:rsidP="008379CA">
      <w:pPr>
        <w:pStyle w:val="ListParagraph"/>
        <w:numPr>
          <w:ilvl w:val="0"/>
          <w:numId w:val="17"/>
        </w:numPr>
        <w:tabs>
          <w:tab w:val="left" w:pos="1260"/>
        </w:tabs>
        <w:spacing w:before="120"/>
        <w:ind w:left="1620" w:right="2088"/>
        <w:rPr>
          <w:color w:val="000000" w:themeColor="text1"/>
          <w:sz w:val="22"/>
          <w:szCs w:val="22"/>
        </w:rPr>
      </w:pPr>
      <w:r w:rsidRPr="008379CA">
        <w:rPr>
          <w:color w:val="000000" w:themeColor="text1"/>
          <w:sz w:val="22"/>
          <w:szCs w:val="22"/>
        </w:rPr>
        <w:t xml:space="preserve">When the CE is able to find another </w:t>
      </w:r>
      <w:r w:rsidR="004B3F32" w:rsidRPr="008379CA">
        <w:rPr>
          <w:color w:val="000000" w:themeColor="text1"/>
          <w:sz w:val="22"/>
          <w:szCs w:val="22"/>
        </w:rPr>
        <w:t>purchasing source that can provide a domestic food product</w:t>
      </w:r>
      <w:r w:rsidR="004B1062" w:rsidRPr="008379CA">
        <w:rPr>
          <w:color w:val="000000" w:themeColor="text1"/>
          <w:sz w:val="22"/>
          <w:szCs w:val="22"/>
        </w:rPr>
        <w:t xml:space="preserve">, the CE must purchase a domestic food product instead of a non-domestic food product. </w:t>
      </w:r>
    </w:p>
    <w:p w:rsidR="00901DE7" w:rsidRPr="008379CA" w:rsidRDefault="004B1062" w:rsidP="008379CA">
      <w:pPr>
        <w:pStyle w:val="ListParagraph"/>
        <w:numPr>
          <w:ilvl w:val="0"/>
          <w:numId w:val="17"/>
        </w:numPr>
        <w:tabs>
          <w:tab w:val="left" w:pos="1080"/>
        </w:tabs>
        <w:spacing w:before="180"/>
        <w:ind w:left="1620" w:right="2088"/>
        <w:rPr>
          <w:color w:val="000000" w:themeColor="text1"/>
          <w:sz w:val="22"/>
          <w:szCs w:val="22"/>
        </w:rPr>
      </w:pPr>
      <w:r w:rsidRPr="008379CA">
        <w:rPr>
          <w:color w:val="000000" w:themeColor="text1"/>
          <w:sz w:val="22"/>
          <w:szCs w:val="22"/>
        </w:rPr>
        <w:t xml:space="preserve">When the CE is able to </w:t>
      </w:r>
      <w:r w:rsidR="004B3F32" w:rsidRPr="008379CA">
        <w:rPr>
          <w:color w:val="000000" w:themeColor="text1"/>
          <w:sz w:val="22"/>
          <w:szCs w:val="22"/>
        </w:rPr>
        <w:t>identify and purchase a</w:t>
      </w:r>
      <w:r w:rsidR="00931BED" w:rsidRPr="008379CA">
        <w:rPr>
          <w:color w:val="000000" w:themeColor="text1"/>
          <w:sz w:val="22"/>
          <w:szCs w:val="22"/>
        </w:rPr>
        <w:t xml:space="preserve"> substitute</w:t>
      </w:r>
      <w:r w:rsidR="009D67EE" w:rsidRPr="008379CA">
        <w:rPr>
          <w:color w:val="000000" w:themeColor="text1"/>
          <w:sz w:val="22"/>
          <w:szCs w:val="22"/>
        </w:rPr>
        <w:t xml:space="preserve"> </w:t>
      </w:r>
      <w:r w:rsidR="004B3F32" w:rsidRPr="008379CA">
        <w:rPr>
          <w:color w:val="000000" w:themeColor="text1"/>
          <w:sz w:val="22"/>
          <w:szCs w:val="22"/>
        </w:rPr>
        <w:t xml:space="preserve">domestic food </w:t>
      </w:r>
      <w:r w:rsidRPr="008379CA">
        <w:rPr>
          <w:color w:val="000000" w:themeColor="text1"/>
          <w:sz w:val="22"/>
          <w:szCs w:val="22"/>
        </w:rPr>
        <w:t>product, the CE must purchase a domestic food product instead of a non-domestic food product.</w:t>
      </w:r>
    </w:p>
    <w:p w:rsidR="004B1062" w:rsidRPr="008379CA" w:rsidRDefault="004B1062" w:rsidP="008379CA">
      <w:pPr>
        <w:pStyle w:val="ListParagraph"/>
        <w:numPr>
          <w:ilvl w:val="0"/>
          <w:numId w:val="17"/>
        </w:numPr>
        <w:tabs>
          <w:tab w:val="left" w:pos="1080"/>
        </w:tabs>
        <w:spacing w:before="180"/>
        <w:ind w:left="1620" w:right="2088"/>
        <w:rPr>
          <w:color w:val="000000" w:themeColor="text1"/>
          <w:sz w:val="22"/>
          <w:szCs w:val="22"/>
        </w:rPr>
      </w:pPr>
      <w:r w:rsidRPr="008379CA">
        <w:rPr>
          <w:color w:val="000000" w:themeColor="text1"/>
          <w:sz w:val="22"/>
          <w:szCs w:val="22"/>
        </w:rPr>
        <w:t>When the cost of purchasing a domestic food product is higher than a non-domestic product, the CE must purchase the domestic food product if the cost increase is reasonable.</w:t>
      </w:r>
    </w:p>
    <w:p w:rsidR="004B1062" w:rsidRPr="008379CA" w:rsidRDefault="00931BED" w:rsidP="008379CA">
      <w:pPr>
        <w:pStyle w:val="ListParagraph"/>
        <w:spacing w:before="120"/>
        <w:ind w:left="900" w:right="1008"/>
        <w:rPr>
          <w:color w:val="000000" w:themeColor="text1"/>
          <w:sz w:val="22"/>
          <w:szCs w:val="22"/>
        </w:rPr>
      </w:pPr>
      <w:r w:rsidRPr="008379CA">
        <w:rPr>
          <w:b/>
          <w:color w:val="000000" w:themeColor="text1"/>
          <w:sz w:val="22"/>
          <w:szCs w:val="22"/>
        </w:rPr>
        <w:t xml:space="preserve">If </w:t>
      </w:r>
      <w:r w:rsidR="00D63DCD" w:rsidRPr="008379CA">
        <w:rPr>
          <w:b/>
          <w:color w:val="000000" w:themeColor="text1"/>
          <w:sz w:val="22"/>
          <w:szCs w:val="22"/>
        </w:rPr>
        <w:t>answer</w:t>
      </w:r>
      <w:r w:rsidR="004B1062" w:rsidRPr="008379CA">
        <w:rPr>
          <w:b/>
          <w:color w:val="000000" w:themeColor="text1"/>
          <w:sz w:val="22"/>
          <w:szCs w:val="22"/>
        </w:rPr>
        <w:t xml:space="preserve"> to</w:t>
      </w:r>
      <w:r w:rsidR="00D63DCD" w:rsidRPr="008379CA">
        <w:rPr>
          <w:b/>
          <w:color w:val="000000" w:themeColor="text1"/>
          <w:sz w:val="22"/>
          <w:szCs w:val="22"/>
        </w:rPr>
        <w:t xml:space="preserve"> all of</w:t>
      </w:r>
      <w:r w:rsidR="004B1062" w:rsidRPr="008379CA">
        <w:rPr>
          <w:b/>
          <w:color w:val="000000" w:themeColor="text1"/>
          <w:sz w:val="22"/>
          <w:szCs w:val="22"/>
        </w:rPr>
        <w:t xml:space="preserve"> the Part 2 questions </w:t>
      </w:r>
      <w:r w:rsidR="00126478" w:rsidRPr="008379CA">
        <w:rPr>
          <w:b/>
          <w:color w:val="000000" w:themeColor="text1"/>
          <w:sz w:val="22"/>
          <w:szCs w:val="22"/>
        </w:rPr>
        <w:t>is</w:t>
      </w:r>
      <w:r w:rsidR="004B1062" w:rsidRPr="008379CA">
        <w:rPr>
          <w:b/>
          <w:color w:val="000000" w:themeColor="text1"/>
          <w:sz w:val="22"/>
          <w:szCs w:val="22"/>
        </w:rPr>
        <w:t xml:space="preserve"> no, </w:t>
      </w:r>
      <w:r w:rsidR="004B1062" w:rsidRPr="00375F20">
        <w:rPr>
          <w:color w:val="000000" w:themeColor="text1"/>
          <w:sz w:val="22"/>
          <w:szCs w:val="22"/>
        </w:rPr>
        <w:t>t</w:t>
      </w:r>
      <w:r w:rsidR="004B1062" w:rsidRPr="008379CA">
        <w:rPr>
          <w:color w:val="000000" w:themeColor="text1"/>
          <w:sz w:val="22"/>
          <w:szCs w:val="22"/>
        </w:rPr>
        <w:t xml:space="preserve">he CE may purchase a non-domestic food product instead of a domestic food product. </w:t>
      </w:r>
    </w:p>
    <w:p w:rsidR="004E6F12" w:rsidRPr="00FE53CD" w:rsidRDefault="004B1062" w:rsidP="008379CA">
      <w:pPr>
        <w:pStyle w:val="ListParagraph"/>
        <w:numPr>
          <w:ilvl w:val="0"/>
          <w:numId w:val="17"/>
        </w:numPr>
        <w:tabs>
          <w:tab w:val="left" w:pos="1260"/>
        </w:tabs>
        <w:spacing w:before="120"/>
        <w:ind w:left="1620" w:right="2088"/>
        <w:rPr>
          <w:rFonts w:cs="Helvetica-Light"/>
          <w:color w:val="000000" w:themeColor="text1"/>
          <w:spacing w:val="10"/>
          <w:sz w:val="22"/>
          <w:szCs w:val="22"/>
        </w:rPr>
      </w:pPr>
      <w:r w:rsidRPr="008379CA">
        <w:rPr>
          <w:color w:val="000000" w:themeColor="text1"/>
          <w:sz w:val="22"/>
          <w:szCs w:val="22"/>
        </w:rPr>
        <w:t>In all cases, if the CE purchases a non-domestic product, the CE must have documentation that demonstrates that the CE has followed its purchasing procedures related to the Buy American provisions and that CE was unable to purchase a domestically grown food product in large enough quantities of a satisfactory quality. Specifically, documentation must demonstrate (1) that another source could not provide a domestic food product</w:t>
      </w:r>
      <w:r w:rsidR="00453F4D" w:rsidRPr="008379CA">
        <w:rPr>
          <w:color w:val="000000" w:themeColor="text1"/>
          <w:sz w:val="22"/>
          <w:szCs w:val="22"/>
        </w:rPr>
        <w:t>;</w:t>
      </w:r>
      <w:r w:rsidRPr="008379CA">
        <w:rPr>
          <w:color w:val="000000" w:themeColor="text1"/>
          <w:sz w:val="22"/>
          <w:szCs w:val="22"/>
        </w:rPr>
        <w:t xml:space="preserve"> (2) that </w:t>
      </w:r>
      <w:r w:rsidRPr="008379CA">
        <w:rPr>
          <w:color w:val="000000" w:themeColor="text1"/>
          <w:sz w:val="22"/>
          <w:szCs w:val="22"/>
        </w:rPr>
        <w:lastRenderedPageBreak/>
        <w:t>another food product could not be substituted; or (3) that the cost difference was unreasonable.</w:t>
      </w:r>
    </w:p>
    <w:p w:rsidR="00FE53CD" w:rsidRPr="008379CA" w:rsidRDefault="00FE53CD" w:rsidP="008379CA">
      <w:pPr>
        <w:pStyle w:val="ListParagraph"/>
        <w:numPr>
          <w:ilvl w:val="0"/>
          <w:numId w:val="17"/>
        </w:numPr>
        <w:tabs>
          <w:tab w:val="left" w:pos="1260"/>
        </w:tabs>
        <w:spacing w:before="120"/>
        <w:ind w:left="1620" w:right="2088"/>
        <w:rPr>
          <w:rFonts w:cs="Helvetica-Light"/>
          <w:color w:val="000000" w:themeColor="text1"/>
          <w:spacing w:val="10"/>
          <w:sz w:val="22"/>
          <w:szCs w:val="22"/>
        </w:rPr>
      </w:pPr>
      <w:r>
        <w:rPr>
          <w:color w:val="000000" w:themeColor="text1"/>
          <w:sz w:val="22"/>
          <w:szCs w:val="22"/>
        </w:rPr>
        <w:t>Before purchasing the non-domestic food product, ensure that the CE has documentation demonstrating compliance as described in Part 3.</w:t>
      </w:r>
    </w:p>
    <w:p w:rsidR="00570449" w:rsidRPr="009D67EE" w:rsidRDefault="00570449" w:rsidP="009F4F3A">
      <w:pPr>
        <w:pStyle w:val="Default"/>
        <w:keepNext/>
        <w:spacing w:before="120"/>
        <w:ind w:left="540"/>
        <w:rPr>
          <w:rFonts w:cs="Helvetica-Light"/>
          <w:b/>
          <w:sz w:val="22"/>
          <w:szCs w:val="22"/>
        </w:rPr>
      </w:pPr>
      <w:r w:rsidRPr="009D67EE">
        <w:rPr>
          <w:rFonts w:cs="Helvetica-Light"/>
          <w:b/>
          <w:sz w:val="22"/>
          <w:szCs w:val="22"/>
        </w:rPr>
        <w:t xml:space="preserve">Part </w:t>
      </w:r>
      <w:r>
        <w:rPr>
          <w:rFonts w:cs="Helvetica-Light"/>
          <w:b/>
          <w:sz w:val="22"/>
          <w:szCs w:val="22"/>
        </w:rPr>
        <w:t>3</w:t>
      </w:r>
      <w:r w:rsidRPr="009D67EE">
        <w:rPr>
          <w:rFonts w:cs="Helvetica-Light"/>
          <w:b/>
          <w:sz w:val="22"/>
          <w:szCs w:val="22"/>
        </w:rPr>
        <w:t xml:space="preserve"> </w:t>
      </w:r>
    </w:p>
    <w:p w:rsidR="00570449" w:rsidRPr="008379CA" w:rsidRDefault="00570449" w:rsidP="009F4F3A">
      <w:pPr>
        <w:pStyle w:val="ListParagraph"/>
        <w:tabs>
          <w:tab w:val="left" w:pos="9360"/>
        </w:tabs>
        <w:spacing w:before="40"/>
        <w:ind w:left="900" w:right="1008"/>
        <w:rPr>
          <w:color w:val="000000" w:themeColor="text1"/>
          <w:sz w:val="22"/>
          <w:szCs w:val="22"/>
        </w:rPr>
      </w:pPr>
      <w:r>
        <w:rPr>
          <w:b/>
          <w:color w:val="000000" w:themeColor="text1"/>
          <w:sz w:val="22"/>
          <w:szCs w:val="22"/>
        </w:rPr>
        <w:t xml:space="preserve">If the CE has documentation </w:t>
      </w:r>
      <w:r w:rsidR="00FE53CD">
        <w:rPr>
          <w:b/>
          <w:color w:val="000000" w:themeColor="text1"/>
          <w:sz w:val="22"/>
          <w:szCs w:val="22"/>
        </w:rPr>
        <w:t>verifying</w:t>
      </w:r>
      <w:r w:rsidR="00FE53CD" w:rsidRPr="00FE53CD">
        <w:rPr>
          <w:color w:val="000000" w:themeColor="text1"/>
          <w:sz w:val="22"/>
          <w:szCs w:val="22"/>
        </w:rPr>
        <w:t xml:space="preserve"> t</w:t>
      </w:r>
      <w:r w:rsidR="00F24B6C">
        <w:rPr>
          <w:color w:val="000000" w:themeColor="text1"/>
          <w:sz w:val="22"/>
          <w:szCs w:val="22"/>
        </w:rPr>
        <w:t xml:space="preserve">hat a </w:t>
      </w:r>
      <w:r w:rsidRPr="00FE53CD">
        <w:rPr>
          <w:color w:val="000000" w:themeColor="text1"/>
          <w:sz w:val="22"/>
          <w:szCs w:val="22"/>
        </w:rPr>
        <w:t>domestic product is</w:t>
      </w:r>
      <w:r w:rsidR="00FE53CD" w:rsidRPr="00FE53CD">
        <w:rPr>
          <w:color w:val="000000" w:themeColor="text1"/>
          <w:sz w:val="22"/>
          <w:szCs w:val="22"/>
        </w:rPr>
        <w:t xml:space="preserve"> not available and the cost range is reasonable, the CE may purchase a non-domestic product.</w:t>
      </w:r>
      <w:r w:rsidR="00FE53CD">
        <w:rPr>
          <w:color w:val="000000" w:themeColor="text1"/>
          <w:sz w:val="22"/>
          <w:szCs w:val="22"/>
        </w:rPr>
        <w:t xml:space="preserve"> R</w:t>
      </w:r>
      <w:r w:rsidR="00FE53CD" w:rsidRPr="00FE53CD">
        <w:rPr>
          <w:color w:val="000000" w:themeColor="text1"/>
          <w:sz w:val="22"/>
          <w:szCs w:val="22"/>
        </w:rPr>
        <w:t>esources such as USDA Agricultural Marketing System (AMS) can assist with this effort.</w:t>
      </w:r>
      <w:r w:rsidR="00FE53CD" w:rsidRPr="00FE53CD">
        <w:rPr>
          <w:color w:val="000000" w:themeColor="text1"/>
          <w:sz w:val="22"/>
          <w:szCs w:val="22"/>
          <w:vertAlign w:val="superscript"/>
        </w:rPr>
        <w:footnoteReference w:id="2"/>
      </w:r>
    </w:p>
    <w:p w:rsidR="00570449" w:rsidRDefault="00570449">
      <w:pPr>
        <w:rPr>
          <w:rFonts w:cs="Helvetica-Light"/>
          <w:b/>
          <w:spacing w:val="10"/>
          <w:szCs w:val="18"/>
        </w:rPr>
      </w:pPr>
    </w:p>
    <w:p w:rsidR="003E3D4D" w:rsidRPr="007049A4" w:rsidRDefault="003E3D4D" w:rsidP="00022D99">
      <w:pPr>
        <w:keepLines/>
        <w:ind w:left="450"/>
        <w:rPr>
          <w:rFonts w:cs="Helvetica-Light"/>
          <w:b/>
          <w:sz w:val="22"/>
          <w:szCs w:val="22"/>
        </w:rPr>
      </w:pPr>
      <w:r w:rsidRPr="007049A4">
        <w:rPr>
          <w:rFonts w:cs="Helvetica-Light"/>
          <w:b/>
          <w:sz w:val="22"/>
          <w:szCs w:val="22"/>
        </w:rPr>
        <w:t>Identifying the Origin of Food Products</w:t>
      </w:r>
    </w:p>
    <w:p w:rsidR="007915E2" w:rsidRPr="007049A4" w:rsidRDefault="00D964AE" w:rsidP="00022D99">
      <w:pPr>
        <w:keepLines/>
        <w:ind w:left="450" w:right="576"/>
        <w:rPr>
          <w:rStyle w:val="A1"/>
        </w:rPr>
      </w:pPr>
      <w:r w:rsidRPr="007049A4">
        <w:rPr>
          <w:rFonts w:cs="Helvetica-Light"/>
          <w:sz w:val="22"/>
          <w:szCs w:val="22"/>
        </w:rPr>
        <w:t xml:space="preserve">The Buy American provision requires </w:t>
      </w:r>
      <w:r w:rsidR="00D56CB2" w:rsidRPr="007049A4">
        <w:rPr>
          <w:rFonts w:cs="Helvetica-Light"/>
          <w:sz w:val="22"/>
          <w:szCs w:val="22"/>
        </w:rPr>
        <w:t>the</w:t>
      </w:r>
      <w:r w:rsidRPr="007049A4">
        <w:rPr>
          <w:rFonts w:cs="Helvetica-Light"/>
          <w:sz w:val="22"/>
          <w:szCs w:val="22"/>
        </w:rPr>
        <w:t xml:space="preserve"> purchase </w:t>
      </w:r>
      <w:r w:rsidR="00D56CB2" w:rsidRPr="007049A4">
        <w:rPr>
          <w:rFonts w:cs="Helvetica-Light"/>
          <w:sz w:val="22"/>
          <w:szCs w:val="22"/>
        </w:rPr>
        <w:t xml:space="preserve">of </w:t>
      </w:r>
      <w:r w:rsidRPr="007049A4">
        <w:rPr>
          <w:rFonts w:cs="Helvetica-Light"/>
          <w:sz w:val="22"/>
          <w:szCs w:val="22"/>
        </w:rPr>
        <w:t xml:space="preserve">domestically grown and processed food to the maximum extent practicable. </w:t>
      </w:r>
      <w:r w:rsidR="00D56CB2" w:rsidRPr="007049A4">
        <w:rPr>
          <w:rStyle w:val="A1"/>
        </w:rPr>
        <w:t>That is</w:t>
      </w:r>
      <w:r w:rsidRPr="007049A4">
        <w:rPr>
          <w:rStyle w:val="A1"/>
        </w:rPr>
        <w:t>, over 51% of the final processed food product must consist of agricultural commodities that were grown domestically</w:t>
      </w:r>
      <w:r w:rsidR="0050770C" w:rsidRPr="007049A4">
        <w:rPr>
          <w:rStyle w:val="A1"/>
        </w:rPr>
        <w:t>.</w:t>
      </w:r>
      <w:r w:rsidR="00D56CB2" w:rsidRPr="007049A4">
        <w:rPr>
          <w:rStyle w:val="FootnoteReference"/>
          <w:color w:val="221E1F"/>
          <w:sz w:val="22"/>
          <w:szCs w:val="22"/>
        </w:rPr>
        <w:footnoteReference w:id="3"/>
      </w:r>
      <w:r w:rsidRPr="007049A4">
        <w:rPr>
          <w:rStyle w:val="A1"/>
        </w:rPr>
        <w:t xml:space="preserve"> Domestic food products include food products from </w:t>
      </w:r>
      <w:r w:rsidR="00D56CB2" w:rsidRPr="007049A4">
        <w:rPr>
          <w:rStyle w:val="A1"/>
        </w:rPr>
        <w:t>the 50 states and the</w:t>
      </w:r>
      <w:r w:rsidRPr="007049A4">
        <w:rPr>
          <w:rStyle w:val="A1"/>
        </w:rPr>
        <w:t xml:space="preserve"> U</w:t>
      </w:r>
      <w:r w:rsidR="00A52B84" w:rsidRPr="007049A4">
        <w:rPr>
          <w:rStyle w:val="A1"/>
        </w:rPr>
        <w:t>S</w:t>
      </w:r>
      <w:r w:rsidRPr="007049A4">
        <w:rPr>
          <w:rStyle w:val="A1"/>
        </w:rPr>
        <w:t xml:space="preserve"> territories: Guam, American Samoa, Virgin Island, Puerto Rico, and the Northern Marian Islands.</w:t>
      </w:r>
      <w:r w:rsidR="00D56CB2" w:rsidRPr="007049A4">
        <w:rPr>
          <w:rStyle w:val="A1"/>
        </w:rPr>
        <w:t xml:space="preserve"> </w:t>
      </w:r>
    </w:p>
    <w:p w:rsidR="0023556D" w:rsidRPr="007049A4" w:rsidRDefault="0023556D" w:rsidP="00022D99">
      <w:pPr>
        <w:ind w:left="450"/>
        <w:rPr>
          <w:sz w:val="22"/>
          <w:szCs w:val="22"/>
        </w:rPr>
      </w:pPr>
    </w:p>
    <w:p w:rsidR="005E1288" w:rsidRPr="007049A4" w:rsidRDefault="00A36CC2" w:rsidP="00022D99">
      <w:pPr>
        <w:ind w:left="450"/>
        <w:rPr>
          <w:sz w:val="22"/>
          <w:szCs w:val="22"/>
        </w:rPr>
      </w:pPr>
      <w:r w:rsidRPr="007049A4">
        <w:rPr>
          <w:sz w:val="22"/>
          <w:szCs w:val="22"/>
        </w:rPr>
        <w:t>USDA requires that p</w:t>
      </w:r>
      <w:r w:rsidR="005E1288" w:rsidRPr="007049A4">
        <w:rPr>
          <w:sz w:val="22"/>
          <w:szCs w:val="22"/>
        </w:rPr>
        <w:t xml:space="preserve">roduct labels </w:t>
      </w:r>
      <w:r w:rsidR="00B22F5E" w:rsidRPr="007049A4">
        <w:rPr>
          <w:sz w:val="22"/>
          <w:szCs w:val="22"/>
        </w:rPr>
        <w:t>have the follow information:</w:t>
      </w:r>
    </w:p>
    <w:p w:rsidR="005E1288" w:rsidRPr="007049A4" w:rsidRDefault="00B22F5E" w:rsidP="00B17F93">
      <w:pPr>
        <w:pStyle w:val="ListParagraph"/>
        <w:numPr>
          <w:ilvl w:val="0"/>
          <w:numId w:val="8"/>
        </w:numPr>
        <w:spacing w:before="40"/>
        <w:ind w:left="1080" w:right="576"/>
        <w:rPr>
          <w:sz w:val="22"/>
          <w:szCs w:val="22"/>
        </w:rPr>
      </w:pPr>
      <w:r w:rsidRPr="007049A4">
        <w:rPr>
          <w:sz w:val="22"/>
          <w:szCs w:val="22"/>
        </w:rPr>
        <w:t>I</w:t>
      </w:r>
      <w:r w:rsidR="005E1288" w:rsidRPr="007049A4">
        <w:rPr>
          <w:sz w:val="22"/>
          <w:szCs w:val="22"/>
        </w:rPr>
        <w:t>ndicat</w:t>
      </w:r>
      <w:r w:rsidR="00A52B84" w:rsidRPr="007049A4">
        <w:rPr>
          <w:sz w:val="22"/>
          <w:szCs w:val="22"/>
        </w:rPr>
        <w:t xml:space="preserve">ion </w:t>
      </w:r>
      <w:r w:rsidRPr="007049A4">
        <w:rPr>
          <w:sz w:val="22"/>
          <w:szCs w:val="22"/>
        </w:rPr>
        <w:t>that the food</w:t>
      </w:r>
      <w:r w:rsidR="005E1288" w:rsidRPr="007049A4">
        <w:rPr>
          <w:sz w:val="22"/>
          <w:szCs w:val="22"/>
        </w:rPr>
        <w:t xml:space="preserve"> product comes from </w:t>
      </w:r>
      <w:r w:rsidRPr="007049A4">
        <w:rPr>
          <w:sz w:val="22"/>
          <w:szCs w:val="22"/>
        </w:rPr>
        <w:t>the US</w:t>
      </w:r>
      <w:r w:rsidR="005E1288" w:rsidRPr="007049A4">
        <w:rPr>
          <w:sz w:val="22"/>
          <w:szCs w:val="22"/>
        </w:rPr>
        <w:t xml:space="preserve">, </w:t>
      </w:r>
      <w:r w:rsidRPr="007049A4">
        <w:rPr>
          <w:sz w:val="22"/>
          <w:szCs w:val="22"/>
        </w:rPr>
        <w:t xml:space="preserve">a </w:t>
      </w:r>
      <w:r w:rsidR="005E1288" w:rsidRPr="007049A4">
        <w:rPr>
          <w:sz w:val="22"/>
          <w:szCs w:val="22"/>
        </w:rPr>
        <w:t xml:space="preserve">US state, or </w:t>
      </w:r>
      <w:r w:rsidRPr="007049A4">
        <w:rPr>
          <w:sz w:val="22"/>
          <w:szCs w:val="22"/>
        </w:rPr>
        <w:t xml:space="preserve">a </w:t>
      </w:r>
      <w:r w:rsidR="005E1288" w:rsidRPr="007049A4">
        <w:rPr>
          <w:sz w:val="22"/>
          <w:szCs w:val="22"/>
        </w:rPr>
        <w:t>US territory.</w:t>
      </w:r>
    </w:p>
    <w:p w:rsidR="00A36CC2" w:rsidRPr="007049A4" w:rsidRDefault="00A36CC2" w:rsidP="00B17F93">
      <w:pPr>
        <w:pStyle w:val="ListParagraph"/>
        <w:numPr>
          <w:ilvl w:val="0"/>
          <w:numId w:val="8"/>
        </w:numPr>
        <w:spacing w:before="120"/>
        <w:ind w:left="1080" w:right="576"/>
        <w:rPr>
          <w:sz w:val="22"/>
          <w:szCs w:val="22"/>
        </w:rPr>
      </w:pPr>
      <w:r w:rsidRPr="007049A4">
        <w:rPr>
          <w:sz w:val="22"/>
          <w:szCs w:val="22"/>
        </w:rPr>
        <w:t>Indication that the food product was processed in the US, a US state, or a US territory.</w:t>
      </w:r>
    </w:p>
    <w:p w:rsidR="005E1288" w:rsidRPr="007049A4" w:rsidRDefault="00A52B84" w:rsidP="00B17F93">
      <w:pPr>
        <w:pStyle w:val="ListParagraph"/>
        <w:numPr>
          <w:ilvl w:val="0"/>
          <w:numId w:val="8"/>
        </w:numPr>
        <w:spacing w:before="120"/>
        <w:ind w:left="1080" w:right="576"/>
        <w:rPr>
          <w:sz w:val="22"/>
          <w:szCs w:val="22"/>
        </w:rPr>
      </w:pPr>
      <w:r w:rsidRPr="007049A4">
        <w:rPr>
          <w:sz w:val="22"/>
          <w:szCs w:val="22"/>
        </w:rPr>
        <w:t>I</w:t>
      </w:r>
      <w:r w:rsidR="005E1288" w:rsidRPr="007049A4">
        <w:rPr>
          <w:sz w:val="22"/>
          <w:szCs w:val="22"/>
        </w:rPr>
        <w:t>ndicat</w:t>
      </w:r>
      <w:r w:rsidRPr="007049A4">
        <w:rPr>
          <w:sz w:val="22"/>
          <w:szCs w:val="22"/>
        </w:rPr>
        <w:t>ion</w:t>
      </w:r>
      <w:r w:rsidR="00AC38B2" w:rsidRPr="007049A4">
        <w:rPr>
          <w:sz w:val="22"/>
          <w:szCs w:val="22"/>
        </w:rPr>
        <w:t xml:space="preserve"> of</w:t>
      </w:r>
      <w:r w:rsidR="005E1288" w:rsidRPr="007049A4">
        <w:rPr>
          <w:sz w:val="22"/>
          <w:szCs w:val="22"/>
        </w:rPr>
        <w:t xml:space="preserve"> the name of manufacturer, packer, processor, supplier, or distributor and the location/address of the business where the processing occurred. </w:t>
      </w:r>
    </w:p>
    <w:p w:rsidR="007049A4" w:rsidRDefault="007049A4">
      <w:pPr>
        <w:rPr>
          <w:rFonts w:cs="Helvetica-Light"/>
          <w:b/>
          <w:i/>
          <w:color w:val="595959" w:themeColor="text1" w:themeTint="A6"/>
          <w:spacing w:val="10"/>
          <w:sz w:val="22"/>
          <w:szCs w:val="22"/>
        </w:rPr>
      </w:pPr>
    </w:p>
    <w:p w:rsidR="00D36754" w:rsidRPr="007049A4" w:rsidRDefault="009812EB" w:rsidP="00022D99">
      <w:pPr>
        <w:keepLines/>
        <w:ind w:left="450"/>
        <w:rPr>
          <w:rFonts w:cs="Helvetica-Light"/>
          <w:b/>
          <w:i/>
          <w:color w:val="595959" w:themeColor="text1" w:themeTint="A6"/>
          <w:spacing w:val="10"/>
          <w:sz w:val="22"/>
          <w:szCs w:val="22"/>
        </w:rPr>
      </w:pPr>
      <w:r w:rsidRPr="007049A4">
        <w:rPr>
          <w:rFonts w:cs="Helvetica-Light"/>
          <w:b/>
          <w:i/>
          <w:color w:val="595959" w:themeColor="text1" w:themeTint="A6"/>
          <w:spacing w:val="10"/>
          <w:sz w:val="22"/>
          <w:szCs w:val="22"/>
        </w:rPr>
        <w:t xml:space="preserve">Origin Statement on </w:t>
      </w:r>
      <w:r w:rsidR="00A36CC2" w:rsidRPr="007049A4">
        <w:rPr>
          <w:rFonts w:cs="Helvetica-Light"/>
          <w:b/>
          <w:i/>
          <w:color w:val="595959" w:themeColor="text1" w:themeTint="A6"/>
          <w:spacing w:val="10"/>
          <w:sz w:val="22"/>
          <w:szCs w:val="22"/>
        </w:rPr>
        <w:t>Product Label</w:t>
      </w:r>
    </w:p>
    <w:p w:rsidR="00D36754" w:rsidRPr="007049A4" w:rsidRDefault="009812EB" w:rsidP="00B17F93">
      <w:pPr>
        <w:pStyle w:val="ListParagraph"/>
        <w:numPr>
          <w:ilvl w:val="0"/>
          <w:numId w:val="8"/>
        </w:numPr>
        <w:spacing w:before="40"/>
        <w:ind w:left="1080" w:right="576"/>
        <w:rPr>
          <w:sz w:val="22"/>
          <w:szCs w:val="22"/>
        </w:rPr>
      </w:pPr>
      <w:r w:rsidRPr="007049A4">
        <w:rPr>
          <w:sz w:val="22"/>
          <w:szCs w:val="22"/>
        </w:rPr>
        <w:t>Acceptable l</w:t>
      </w:r>
      <w:r w:rsidR="00D36754" w:rsidRPr="007049A4">
        <w:rPr>
          <w:sz w:val="22"/>
          <w:szCs w:val="22"/>
        </w:rPr>
        <w:t xml:space="preserve">abel </w:t>
      </w:r>
      <w:r w:rsidR="00A36CC2" w:rsidRPr="007049A4">
        <w:rPr>
          <w:sz w:val="22"/>
          <w:szCs w:val="22"/>
        </w:rPr>
        <w:t xml:space="preserve">statement phrases used to indicate the </w:t>
      </w:r>
      <w:r w:rsidRPr="007049A4">
        <w:rPr>
          <w:sz w:val="22"/>
          <w:szCs w:val="22"/>
        </w:rPr>
        <w:t xml:space="preserve">origin of food products include the following: </w:t>
      </w:r>
      <w:r w:rsidRPr="007049A4">
        <w:rPr>
          <w:i/>
          <w:sz w:val="22"/>
          <w:szCs w:val="22"/>
        </w:rPr>
        <w:t>product of</w:t>
      </w:r>
      <w:r w:rsidRPr="007049A4">
        <w:rPr>
          <w:sz w:val="22"/>
          <w:szCs w:val="22"/>
        </w:rPr>
        <w:t xml:space="preserve"> and </w:t>
      </w:r>
      <w:r w:rsidRPr="007049A4">
        <w:rPr>
          <w:i/>
          <w:sz w:val="22"/>
          <w:szCs w:val="22"/>
        </w:rPr>
        <w:t>grown in.</w:t>
      </w:r>
      <w:r w:rsidRPr="007049A4">
        <w:rPr>
          <w:sz w:val="22"/>
          <w:szCs w:val="22"/>
        </w:rPr>
        <w:t xml:space="preserve"> </w:t>
      </w:r>
    </w:p>
    <w:p w:rsidR="009812EB" w:rsidRPr="007049A4" w:rsidRDefault="009812EB" w:rsidP="00B17F93">
      <w:pPr>
        <w:pStyle w:val="ListParagraph"/>
        <w:numPr>
          <w:ilvl w:val="0"/>
          <w:numId w:val="8"/>
        </w:numPr>
        <w:spacing w:before="120"/>
        <w:ind w:left="1080" w:right="576"/>
        <w:rPr>
          <w:sz w:val="22"/>
          <w:szCs w:val="22"/>
        </w:rPr>
      </w:pPr>
      <w:r w:rsidRPr="007049A4">
        <w:rPr>
          <w:sz w:val="22"/>
          <w:szCs w:val="22"/>
        </w:rPr>
        <w:t>Unaccept</w:t>
      </w:r>
      <w:r w:rsidR="00A36CC2" w:rsidRPr="007049A4">
        <w:rPr>
          <w:sz w:val="22"/>
          <w:szCs w:val="22"/>
        </w:rPr>
        <w:t>able label statement phrases</w:t>
      </w:r>
      <w:r w:rsidRPr="007049A4">
        <w:rPr>
          <w:sz w:val="22"/>
          <w:szCs w:val="22"/>
        </w:rPr>
        <w:t xml:space="preserve"> </w:t>
      </w:r>
      <w:r w:rsidR="00A36CC2" w:rsidRPr="007049A4">
        <w:rPr>
          <w:sz w:val="22"/>
          <w:szCs w:val="22"/>
        </w:rPr>
        <w:t>used to indicate the</w:t>
      </w:r>
      <w:r w:rsidRPr="007049A4">
        <w:rPr>
          <w:sz w:val="22"/>
          <w:szCs w:val="22"/>
        </w:rPr>
        <w:t xml:space="preserve"> origin of food products include the following: </w:t>
      </w:r>
    </w:p>
    <w:p w:rsidR="009812EB" w:rsidRPr="007049A4" w:rsidRDefault="009812EB" w:rsidP="00B17F93">
      <w:pPr>
        <w:pStyle w:val="ListParagraph"/>
        <w:numPr>
          <w:ilvl w:val="0"/>
          <w:numId w:val="12"/>
        </w:numPr>
        <w:tabs>
          <w:tab w:val="left" w:pos="1620"/>
        </w:tabs>
        <w:spacing w:before="120"/>
        <w:ind w:left="1620" w:right="1188"/>
        <w:rPr>
          <w:sz w:val="22"/>
          <w:szCs w:val="22"/>
        </w:rPr>
      </w:pPr>
      <w:r w:rsidRPr="007049A4">
        <w:rPr>
          <w:sz w:val="22"/>
          <w:szCs w:val="22"/>
        </w:rPr>
        <w:t>R</w:t>
      </w:r>
      <w:r w:rsidR="00D36754" w:rsidRPr="007049A4">
        <w:rPr>
          <w:sz w:val="22"/>
          <w:szCs w:val="22"/>
        </w:rPr>
        <w:t>egional location that does not list US, US state, or US territory (unless there is separate statement of origin)—</w:t>
      </w:r>
      <w:r w:rsidR="004A756D" w:rsidRPr="007049A4">
        <w:rPr>
          <w:sz w:val="22"/>
          <w:szCs w:val="22"/>
        </w:rPr>
        <w:t xml:space="preserve">such as </w:t>
      </w:r>
      <w:r w:rsidR="004A756D" w:rsidRPr="007049A4">
        <w:rPr>
          <w:i/>
          <w:sz w:val="22"/>
          <w:szCs w:val="22"/>
        </w:rPr>
        <w:t>g</w:t>
      </w:r>
      <w:r w:rsidR="00D36754" w:rsidRPr="007049A4">
        <w:rPr>
          <w:i/>
          <w:sz w:val="22"/>
          <w:szCs w:val="22"/>
        </w:rPr>
        <w:t xml:space="preserve">rown and </w:t>
      </w:r>
      <w:r w:rsidR="004A756D" w:rsidRPr="007049A4">
        <w:rPr>
          <w:i/>
          <w:sz w:val="22"/>
          <w:szCs w:val="22"/>
        </w:rPr>
        <w:t>r</w:t>
      </w:r>
      <w:r w:rsidR="00D36754" w:rsidRPr="007049A4">
        <w:rPr>
          <w:i/>
          <w:sz w:val="22"/>
          <w:szCs w:val="22"/>
        </w:rPr>
        <w:t xml:space="preserve">aised in the Atlantic Region </w:t>
      </w:r>
    </w:p>
    <w:p w:rsidR="00B34858" w:rsidRPr="007049A4" w:rsidRDefault="009812EB" w:rsidP="00B17F93">
      <w:pPr>
        <w:pStyle w:val="ListParagraph"/>
        <w:numPr>
          <w:ilvl w:val="0"/>
          <w:numId w:val="12"/>
        </w:numPr>
        <w:tabs>
          <w:tab w:val="left" w:pos="1620"/>
        </w:tabs>
        <w:spacing w:before="120"/>
        <w:ind w:left="1620" w:right="1188"/>
        <w:rPr>
          <w:sz w:val="22"/>
          <w:szCs w:val="22"/>
        </w:rPr>
      </w:pPr>
      <w:r w:rsidRPr="007049A4">
        <w:rPr>
          <w:sz w:val="22"/>
          <w:szCs w:val="22"/>
        </w:rPr>
        <w:t>F</w:t>
      </w:r>
      <w:r w:rsidR="00D36754" w:rsidRPr="007049A4">
        <w:rPr>
          <w:sz w:val="22"/>
          <w:szCs w:val="22"/>
        </w:rPr>
        <w:t>lag or other symbols to represent origin location</w:t>
      </w:r>
    </w:p>
    <w:p w:rsidR="00D36754" w:rsidRPr="007049A4" w:rsidRDefault="009812EB" w:rsidP="00B17F93">
      <w:pPr>
        <w:pStyle w:val="ListParagraph"/>
        <w:numPr>
          <w:ilvl w:val="0"/>
          <w:numId w:val="12"/>
        </w:numPr>
        <w:tabs>
          <w:tab w:val="left" w:pos="1620"/>
        </w:tabs>
        <w:spacing w:before="120"/>
        <w:ind w:left="1620" w:right="1188"/>
        <w:rPr>
          <w:sz w:val="22"/>
          <w:szCs w:val="22"/>
        </w:rPr>
      </w:pPr>
      <w:r w:rsidRPr="007049A4">
        <w:rPr>
          <w:sz w:val="22"/>
          <w:szCs w:val="22"/>
        </w:rPr>
        <w:t>O</w:t>
      </w:r>
      <w:r w:rsidR="00D36754" w:rsidRPr="007049A4">
        <w:rPr>
          <w:sz w:val="22"/>
          <w:szCs w:val="22"/>
        </w:rPr>
        <w:t>rigin location as product name (unless there is separate statement of origin)—</w:t>
      </w:r>
      <w:r w:rsidR="004A756D" w:rsidRPr="007049A4">
        <w:rPr>
          <w:sz w:val="22"/>
          <w:szCs w:val="22"/>
        </w:rPr>
        <w:t xml:space="preserve">such as </w:t>
      </w:r>
      <w:r w:rsidR="00D36754" w:rsidRPr="007049A4">
        <w:rPr>
          <w:i/>
          <w:sz w:val="22"/>
          <w:szCs w:val="22"/>
        </w:rPr>
        <w:t>Pecos Melon</w:t>
      </w:r>
      <w:r w:rsidR="00D36754" w:rsidRPr="007049A4">
        <w:rPr>
          <w:sz w:val="22"/>
          <w:szCs w:val="22"/>
        </w:rPr>
        <w:t xml:space="preserve"> </w:t>
      </w:r>
    </w:p>
    <w:p w:rsidR="00D36754" w:rsidRPr="007049A4" w:rsidRDefault="009812EB" w:rsidP="00B17F93">
      <w:pPr>
        <w:pStyle w:val="ListParagraph"/>
        <w:numPr>
          <w:ilvl w:val="0"/>
          <w:numId w:val="12"/>
        </w:numPr>
        <w:tabs>
          <w:tab w:val="left" w:pos="1620"/>
        </w:tabs>
        <w:spacing w:before="120"/>
        <w:ind w:left="1620" w:right="1188"/>
        <w:rPr>
          <w:sz w:val="22"/>
          <w:szCs w:val="22"/>
        </w:rPr>
      </w:pPr>
      <w:r w:rsidRPr="007049A4">
        <w:rPr>
          <w:sz w:val="22"/>
          <w:szCs w:val="22"/>
        </w:rPr>
        <w:t xml:space="preserve">Origin location as the </w:t>
      </w:r>
      <w:r w:rsidR="00D36754" w:rsidRPr="007049A4">
        <w:rPr>
          <w:sz w:val="22"/>
          <w:szCs w:val="22"/>
        </w:rPr>
        <w:t xml:space="preserve">US </w:t>
      </w:r>
      <w:r w:rsidR="00D36754" w:rsidRPr="007049A4">
        <w:rPr>
          <w:sz w:val="22"/>
          <w:szCs w:val="22"/>
          <w:u w:val="single"/>
        </w:rPr>
        <w:t>and</w:t>
      </w:r>
      <w:r w:rsidR="00D36754" w:rsidRPr="007049A4">
        <w:rPr>
          <w:sz w:val="22"/>
          <w:szCs w:val="22"/>
        </w:rPr>
        <w:t xml:space="preserve"> other non-US locations as origin location—</w:t>
      </w:r>
      <w:r w:rsidR="004A756D" w:rsidRPr="007049A4">
        <w:rPr>
          <w:sz w:val="22"/>
          <w:szCs w:val="22"/>
        </w:rPr>
        <w:t xml:space="preserve">such as </w:t>
      </w:r>
      <w:r w:rsidR="00D36754" w:rsidRPr="007049A4">
        <w:rPr>
          <w:i/>
          <w:sz w:val="22"/>
          <w:szCs w:val="22"/>
        </w:rPr>
        <w:t>Product of US, Mexico, and Canada</w:t>
      </w:r>
    </w:p>
    <w:p w:rsidR="00176308" w:rsidRPr="007049A4" w:rsidRDefault="00176308" w:rsidP="00176308">
      <w:pPr>
        <w:keepLines/>
        <w:ind w:left="180"/>
        <w:rPr>
          <w:rFonts w:cs="Helvetica-Light"/>
          <w:b/>
          <w:i/>
          <w:color w:val="595959" w:themeColor="text1" w:themeTint="A6"/>
          <w:spacing w:val="10"/>
          <w:sz w:val="22"/>
          <w:szCs w:val="22"/>
        </w:rPr>
      </w:pPr>
    </w:p>
    <w:p w:rsidR="00D36754" w:rsidRPr="007049A4" w:rsidRDefault="009812EB" w:rsidP="00022D99">
      <w:pPr>
        <w:keepNext/>
        <w:ind w:left="450"/>
        <w:rPr>
          <w:rFonts w:cs="Helvetica-Light"/>
          <w:b/>
          <w:i/>
          <w:color w:val="595959" w:themeColor="text1" w:themeTint="A6"/>
          <w:sz w:val="22"/>
          <w:szCs w:val="22"/>
        </w:rPr>
      </w:pPr>
      <w:r w:rsidRPr="007049A4">
        <w:rPr>
          <w:rFonts w:cs="Helvetica-Light"/>
          <w:b/>
          <w:i/>
          <w:color w:val="595959" w:themeColor="text1" w:themeTint="A6"/>
          <w:sz w:val="22"/>
          <w:szCs w:val="22"/>
        </w:rPr>
        <w:lastRenderedPageBreak/>
        <w:t xml:space="preserve">Location Where Product Was Processed </w:t>
      </w:r>
      <w:r w:rsidR="00A36CC2" w:rsidRPr="007049A4">
        <w:rPr>
          <w:rFonts w:cs="Helvetica-Light"/>
          <w:b/>
          <w:i/>
          <w:color w:val="595959" w:themeColor="text1" w:themeTint="A6"/>
          <w:sz w:val="22"/>
          <w:szCs w:val="22"/>
        </w:rPr>
        <w:t xml:space="preserve">on </w:t>
      </w:r>
      <w:r w:rsidRPr="007049A4">
        <w:rPr>
          <w:rFonts w:cs="Helvetica-Light"/>
          <w:b/>
          <w:i/>
          <w:color w:val="595959" w:themeColor="text1" w:themeTint="A6"/>
          <w:sz w:val="22"/>
          <w:szCs w:val="22"/>
        </w:rPr>
        <w:t xml:space="preserve">Product </w:t>
      </w:r>
      <w:r w:rsidR="00D36754" w:rsidRPr="007049A4">
        <w:rPr>
          <w:rFonts w:cs="Helvetica-Light"/>
          <w:b/>
          <w:i/>
          <w:color w:val="595959" w:themeColor="text1" w:themeTint="A6"/>
          <w:sz w:val="22"/>
          <w:szCs w:val="22"/>
        </w:rPr>
        <w:t xml:space="preserve">Label </w:t>
      </w:r>
    </w:p>
    <w:p w:rsidR="00D36754" w:rsidRPr="007049A4" w:rsidRDefault="00D36754" w:rsidP="00B17F93">
      <w:pPr>
        <w:pStyle w:val="ListParagraph"/>
        <w:numPr>
          <w:ilvl w:val="0"/>
          <w:numId w:val="8"/>
        </w:numPr>
        <w:spacing w:before="40"/>
        <w:ind w:left="1080" w:right="576"/>
        <w:rPr>
          <w:i/>
          <w:sz w:val="22"/>
          <w:szCs w:val="22"/>
        </w:rPr>
      </w:pPr>
      <w:r w:rsidRPr="007049A4">
        <w:rPr>
          <w:sz w:val="22"/>
          <w:szCs w:val="22"/>
        </w:rPr>
        <w:t xml:space="preserve">Acceptable </w:t>
      </w:r>
      <w:r w:rsidR="00A36CC2" w:rsidRPr="007049A4">
        <w:rPr>
          <w:sz w:val="22"/>
          <w:szCs w:val="22"/>
        </w:rPr>
        <w:t xml:space="preserve">label statement </w:t>
      </w:r>
      <w:r w:rsidR="009812EB" w:rsidRPr="007049A4">
        <w:rPr>
          <w:sz w:val="22"/>
          <w:szCs w:val="22"/>
        </w:rPr>
        <w:t>p</w:t>
      </w:r>
      <w:r w:rsidRPr="007049A4">
        <w:rPr>
          <w:sz w:val="22"/>
          <w:szCs w:val="22"/>
        </w:rPr>
        <w:t>hras</w:t>
      </w:r>
      <w:r w:rsidR="00176308" w:rsidRPr="007049A4">
        <w:rPr>
          <w:sz w:val="22"/>
          <w:szCs w:val="22"/>
        </w:rPr>
        <w:t>es</w:t>
      </w:r>
      <w:r w:rsidR="009812EB" w:rsidRPr="007049A4">
        <w:rPr>
          <w:sz w:val="22"/>
          <w:szCs w:val="22"/>
        </w:rPr>
        <w:t xml:space="preserve"> used to </w:t>
      </w:r>
      <w:r w:rsidR="00176308" w:rsidRPr="007049A4">
        <w:rPr>
          <w:sz w:val="22"/>
          <w:szCs w:val="22"/>
        </w:rPr>
        <w:t>indicate</w:t>
      </w:r>
      <w:r w:rsidR="009812EB" w:rsidRPr="007049A4">
        <w:rPr>
          <w:sz w:val="22"/>
          <w:szCs w:val="22"/>
        </w:rPr>
        <w:t xml:space="preserve"> where a</w:t>
      </w:r>
      <w:r w:rsidR="00176308" w:rsidRPr="007049A4">
        <w:rPr>
          <w:sz w:val="22"/>
          <w:szCs w:val="22"/>
        </w:rPr>
        <w:t xml:space="preserve"> food</w:t>
      </w:r>
      <w:r w:rsidR="009812EB" w:rsidRPr="007049A4">
        <w:rPr>
          <w:sz w:val="22"/>
          <w:szCs w:val="22"/>
        </w:rPr>
        <w:t xml:space="preserve"> product is processe</w:t>
      </w:r>
      <w:r w:rsidR="00176308" w:rsidRPr="007049A4">
        <w:rPr>
          <w:sz w:val="22"/>
          <w:szCs w:val="22"/>
        </w:rPr>
        <w:t>d</w:t>
      </w:r>
      <w:r w:rsidR="009812EB" w:rsidRPr="007049A4">
        <w:rPr>
          <w:sz w:val="22"/>
          <w:szCs w:val="22"/>
        </w:rPr>
        <w:t xml:space="preserve"> includes the following: </w:t>
      </w:r>
      <w:r w:rsidR="009812EB" w:rsidRPr="007049A4">
        <w:rPr>
          <w:i/>
          <w:sz w:val="22"/>
          <w:szCs w:val="22"/>
        </w:rPr>
        <w:t>manufactured in…, p</w:t>
      </w:r>
      <w:r w:rsidRPr="007049A4">
        <w:rPr>
          <w:i/>
          <w:sz w:val="22"/>
          <w:szCs w:val="22"/>
        </w:rPr>
        <w:t>repared in …</w:t>
      </w:r>
      <w:r w:rsidR="009812EB" w:rsidRPr="007049A4">
        <w:rPr>
          <w:i/>
          <w:sz w:val="22"/>
          <w:szCs w:val="22"/>
        </w:rPr>
        <w:t>, p</w:t>
      </w:r>
      <w:r w:rsidRPr="007049A4">
        <w:rPr>
          <w:i/>
          <w:sz w:val="22"/>
          <w:szCs w:val="22"/>
        </w:rPr>
        <w:t>roduced in…</w:t>
      </w:r>
      <w:r w:rsidR="009812EB" w:rsidRPr="007049A4">
        <w:rPr>
          <w:i/>
          <w:sz w:val="22"/>
          <w:szCs w:val="22"/>
        </w:rPr>
        <w:t>, assembled in</w:t>
      </w:r>
      <w:r w:rsidRPr="007049A4">
        <w:rPr>
          <w:i/>
          <w:sz w:val="22"/>
          <w:szCs w:val="22"/>
        </w:rPr>
        <w:t>…</w:t>
      </w:r>
      <w:r w:rsidR="009812EB" w:rsidRPr="007049A4">
        <w:rPr>
          <w:i/>
          <w:sz w:val="22"/>
          <w:szCs w:val="22"/>
        </w:rPr>
        <w:t>, and p</w:t>
      </w:r>
      <w:r w:rsidRPr="007049A4">
        <w:rPr>
          <w:i/>
          <w:sz w:val="22"/>
          <w:szCs w:val="22"/>
        </w:rPr>
        <w:t>rocessed in …</w:t>
      </w:r>
      <w:r w:rsidR="00176308" w:rsidRPr="007049A4">
        <w:rPr>
          <w:i/>
          <w:sz w:val="22"/>
          <w:szCs w:val="22"/>
        </w:rPr>
        <w:t>.</w:t>
      </w:r>
      <w:r w:rsidR="00176308" w:rsidRPr="007049A4">
        <w:rPr>
          <w:sz w:val="22"/>
          <w:szCs w:val="22"/>
        </w:rPr>
        <w:t xml:space="preserve">; may also </w:t>
      </w:r>
      <w:r w:rsidRPr="007049A4">
        <w:rPr>
          <w:sz w:val="22"/>
          <w:szCs w:val="22"/>
        </w:rPr>
        <w:t xml:space="preserve">include the word </w:t>
      </w:r>
      <w:r w:rsidRPr="007049A4">
        <w:rPr>
          <w:i/>
          <w:sz w:val="22"/>
          <w:szCs w:val="22"/>
        </w:rPr>
        <w:t>substantially.</w:t>
      </w:r>
    </w:p>
    <w:p w:rsidR="00890426" w:rsidRPr="007049A4" w:rsidRDefault="00176308" w:rsidP="00B17F93">
      <w:pPr>
        <w:pStyle w:val="ListParagraph"/>
        <w:numPr>
          <w:ilvl w:val="0"/>
          <w:numId w:val="8"/>
        </w:numPr>
        <w:spacing w:before="120"/>
        <w:ind w:left="1080" w:right="576"/>
        <w:rPr>
          <w:sz w:val="22"/>
          <w:szCs w:val="22"/>
        </w:rPr>
      </w:pPr>
      <w:r w:rsidRPr="007049A4">
        <w:rPr>
          <w:sz w:val="22"/>
          <w:szCs w:val="22"/>
        </w:rPr>
        <w:t xml:space="preserve">Unacceptable label statements to indicate where a food product is processed include the following types of information: </w:t>
      </w:r>
    </w:p>
    <w:p w:rsidR="00890426" w:rsidRPr="007049A4" w:rsidRDefault="00890426" w:rsidP="00B17F93">
      <w:pPr>
        <w:pStyle w:val="ListParagraph"/>
        <w:numPr>
          <w:ilvl w:val="0"/>
          <w:numId w:val="12"/>
        </w:numPr>
        <w:tabs>
          <w:tab w:val="left" w:pos="1620"/>
        </w:tabs>
        <w:spacing w:before="120"/>
        <w:ind w:left="1620" w:right="1188"/>
        <w:rPr>
          <w:sz w:val="22"/>
          <w:szCs w:val="22"/>
        </w:rPr>
      </w:pPr>
      <w:r w:rsidRPr="007049A4">
        <w:rPr>
          <w:sz w:val="22"/>
          <w:szCs w:val="22"/>
        </w:rPr>
        <w:t>Statement</w:t>
      </w:r>
      <w:r w:rsidR="00176308" w:rsidRPr="007049A4">
        <w:rPr>
          <w:sz w:val="22"/>
          <w:szCs w:val="22"/>
        </w:rPr>
        <w:t xml:space="preserve"> that provide</w:t>
      </w:r>
      <w:r w:rsidRPr="007049A4">
        <w:rPr>
          <w:sz w:val="22"/>
          <w:szCs w:val="22"/>
        </w:rPr>
        <w:t>s</w:t>
      </w:r>
      <w:r w:rsidR="00176308" w:rsidRPr="007049A4">
        <w:rPr>
          <w:sz w:val="22"/>
          <w:szCs w:val="22"/>
        </w:rPr>
        <w:t xml:space="preserve"> i</w:t>
      </w:r>
      <w:r w:rsidR="00D36754" w:rsidRPr="007049A4">
        <w:rPr>
          <w:sz w:val="22"/>
          <w:szCs w:val="22"/>
        </w:rPr>
        <w:t>nsufficient information to determine process location</w:t>
      </w:r>
      <w:r w:rsidR="00176308" w:rsidRPr="007049A4">
        <w:rPr>
          <w:sz w:val="22"/>
          <w:szCs w:val="22"/>
        </w:rPr>
        <w:t xml:space="preserve"> </w:t>
      </w:r>
    </w:p>
    <w:p w:rsidR="00D36754" w:rsidRPr="007049A4" w:rsidRDefault="00890426" w:rsidP="00B17F93">
      <w:pPr>
        <w:pStyle w:val="ListParagraph"/>
        <w:numPr>
          <w:ilvl w:val="0"/>
          <w:numId w:val="12"/>
        </w:numPr>
        <w:tabs>
          <w:tab w:val="left" w:pos="1620"/>
        </w:tabs>
        <w:spacing w:before="120"/>
        <w:ind w:left="1620" w:right="1188"/>
        <w:rPr>
          <w:sz w:val="22"/>
          <w:szCs w:val="22"/>
        </w:rPr>
      </w:pPr>
      <w:r w:rsidRPr="007049A4">
        <w:rPr>
          <w:sz w:val="22"/>
          <w:szCs w:val="22"/>
        </w:rPr>
        <w:t>I</w:t>
      </w:r>
      <w:r w:rsidR="00176308" w:rsidRPr="007049A4">
        <w:rPr>
          <w:sz w:val="22"/>
          <w:szCs w:val="22"/>
        </w:rPr>
        <w:t>ndication that the food product was processed in</w:t>
      </w:r>
      <w:r w:rsidR="00D36754" w:rsidRPr="007049A4">
        <w:rPr>
          <w:sz w:val="22"/>
          <w:szCs w:val="22"/>
        </w:rPr>
        <w:t xml:space="preserve"> US </w:t>
      </w:r>
      <w:r w:rsidR="00176308" w:rsidRPr="007049A4">
        <w:rPr>
          <w:sz w:val="22"/>
          <w:szCs w:val="22"/>
          <w:u w:val="single"/>
        </w:rPr>
        <w:t>and</w:t>
      </w:r>
      <w:r w:rsidR="00D36754" w:rsidRPr="007049A4">
        <w:rPr>
          <w:sz w:val="22"/>
          <w:szCs w:val="22"/>
        </w:rPr>
        <w:t xml:space="preserve"> non-US locations (unless there is an indication that it was processed substantially in US)</w:t>
      </w:r>
    </w:p>
    <w:p w:rsidR="002B5742" w:rsidRPr="0040015B" w:rsidRDefault="002B5742">
      <w:pPr>
        <w:rPr>
          <w:sz w:val="2"/>
          <w:szCs w:val="2"/>
        </w:rPr>
      </w:pPr>
    </w:p>
    <w:sectPr w:rsidR="002B5742" w:rsidRPr="0040015B" w:rsidSect="00A36CC2">
      <w:headerReference w:type="default" r:id="rId9"/>
      <w:footerReference w:type="default" r:id="rId10"/>
      <w:pgSz w:w="12240" w:h="15840" w:code="1"/>
      <w:pgMar w:top="576" w:right="1008" w:bottom="720" w:left="864"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4AE" w:rsidRDefault="00D964AE" w:rsidP="00D964AE">
      <w:r>
        <w:separator/>
      </w:r>
    </w:p>
  </w:endnote>
  <w:endnote w:type="continuationSeparator" w:id="0">
    <w:p w:rsidR="00D964AE" w:rsidRDefault="00D964AE" w:rsidP="00D9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CD" w:rsidRPr="009F4F3A" w:rsidRDefault="00A92829" w:rsidP="009F4F3A">
    <w:pPr>
      <w:pStyle w:val="Footer"/>
      <w:ind w:right="288"/>
      <w:jc w:val="right"/>
      <w:rPr>
        <w:sz w:val="16"/>
        <w:szCs w:val="18"/>
      </w:rPr>
    </w:pPr>
    <w:r>
      <w:rPr>
        <w:sz w:val="16"/>
        <w:szCs w:val="18"/>
      </w:rPr>
      <w:t xml:space="preserve">Page </w:t>
    </w:r>
    <w:r w:rsidR="00513E00" w:rsidRPr="00513E00">
      <w:rPr>
        <w:sz w:val="16"/>
        <w:szCs w:val="18"/>
      </w:rPr>
      <w:fldChar w:fldCharType="begin"/>
    </w:r>
    <w:r w:rsidR="00513E00" w:rsidRPr="00513E00">
      <w:rPr>
        <w:sz w:val="16"/>
        <w:szCs w:val="18"/>
      </w:rPr>
      <w:instrText xml:space="preserve"> PAGE   \* MERGEFORMAT </w:instrText>
    </w:r>
    <w:r w:rsidR="00513E00" w:rsidRPr="00513E00">
      <w:rPr>
        <w:sz w:val="16"/>
        <w:szCs w:val="18"/>
      </w:rPr>
      <w:fldChar w:fldCharType="separate"/>
    </w:r>
    <w:r w:rsidR="000705DD">
      <w:rPr>
        <w:noProof/>
        <w:sz w:val="16"/>
        <w:szCs w:val="18"/>
      </w:rPr>
      <w:t>5</w:t>
    </w:r>
    <w:r w:rsidR="00513E00" w:rsidRPr="00513E00">
      <w:rPr>
        <w:sz w:val="16"/>
        <w:szCs w:val="18"/>
      </w:rPr>
      <w:fldChar w:fldCharType="end"/>
    </w:r>
    <w:r w:rsidR="00513E00" w:rsidRPr="00513E00">
      <w:rPr>
        <w:sz w:val="16"/>
        <w:szCs w:val="18"/>
      </w:rPr>
      <w:t xml:space="preserve"> of </w:t>
    </w:r>
    <w:r w:rsidR="00513E00" w:rsidRPr="00513E00">
      <w:rPr>
        <w:sz w:val="16"/>
        <w:szCs w:val="18"/>
      </w:rPr>
      <w:fldChar w:fldCharType="begin"/>
    </w:r>
    <w:r w:rsidR="00513E00" w:rsidRPr="00513E00">
      <w:rPr>
        <w:sz w:val="16"/>
        <w:szCs w:val="18"/>
      </w:rPr>
      <w:instrText xml:space="preserve"> NUMPAGES   \* MERGEFORMAT </w:instrText>
    </w:r>
    <w:r w:rsidR="00513E00" w:rsidRPr="00513E00">
      <w:rPr>
        <w:sz w:val="16"/>
        <w:szCs w:val="18"/>
      </w:rPr>
      <w:fldChar w:fldCharType="separate"/>
    </w:r>
    <w:r w:rsidR="000705DD">
      <w:rPr>
        <w:noProof/>
        <w:sz w:val="16"/>
        <w:szCs w:val="18"/>
      </w:rPr>
      <w:t>5</w:t>
    </w:r>
    <w:r w:rsidR="00513E00" w:rsidRPr="00513E00">
      <w:rPr>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4AE" w:rsidRDefault="00D964AE" w:rsidP="00D964AE">
      <w:r>
        <w:separator/>
      </w:r>
    </w:p>
  </w:footnote>
  <w:footnote w:type="continuationSeparator" w:id="0">
    <w:p w:rsidR="00D964AE" w:rsidRDefault="00D964AE" w:rsidP="00D964AE">
      <w:r>
        <w:continuationSeparator/>
      </w:r>
    </w:p>
  </w:footnote>
  <w:footnote w:id="1">
    <w:p w:rsidR="00931BED" w:rsidRPr="00570449" w:rsidRDefault="00931BED" w:rsidP="00931BED">
      <w:pPr>
        <w:pStyle w:val="FootnoteText"/>
        <w:rPr>
          <w:szCs w:val="18"/>
        </w:rPr>
      </w:pPr>
      <w:r w:rsidRPr="00570449">
        <w:rPr>
          <w:rStyle w:val="FootnoteReference"/>
          <w:szCs w:val="18"/>
        </w:rPr>
        <w:footnoteRef/>
      </w:r>
      <w:r w:rsidRPr="00570449">
        <w:rPr>
          <w:szCs w:val="18"/>
        </w:rPr>
        <w:t xml:space="preserve"> </w:t>
      </w:r>
      <w:r w:rsidRPr="00570449">
        <w:rPr>
          <w:szCs w:val="18"/>
        </w:rPr>
        <w:tab/>
        <w:t>See the directions for additional information about availability of domestic food products by using the USDA Marketing Resource Center.</w:t>
      </w:r>
    </w:p>
  </w:footnote>
  <w:footnote w:id="2">
    <w:p w:rsidR="00FE53CD" w:rsidRPr="00570449" w:rsidRDefault="00FE53CD" w:rsidP="00FE53CD">
      <w:pPr>
        <w:pStyle w:val="FootnoteText"/>
        <w:rPr>
          <w:szCs w:val="18"/>
        </w:rPr>
      </w:pPr>
      <w:r w:rsidRPr="00570449">
        <w:rPr>
          <w:rStyle w:val="FootnoteReference"/>
          <w:szCs w:val="18"/>
        </w:rPr>
        <w:footnoteRef/>
      </w:r>
      <w:r w:rsidRPr="00570449">
        <w:rPr>
          <w:szCs w:val="18"/>
        </w:rPr>
        <w:t xml:space="preserve"> </w:t>
      </w:r>
      <w:r w:rsidRPr="00570449">
        <w:rPr>
          <w:szCs w:val="18"/>
        </w:rPr>
        <w:tab/>
      </w:r>
      <w:proofErr w:type="gramStart"/>
      <w:r w:rsidRPr="00570449">
        <w:rPr>
          <w:szCs w:val="18"/>
        </w:rPr>
        <w:t xml:space="preserve">Available at </w:t>
      </w:r>
      <w:hyperlink r:id="rId1" w:history="1">
        <w:r w:rsidRPr="00570449">
          <w:rPr>
            <w:rStyle w:val="Hyperlink"/>
            <w:rFonts w:cs="Palatino Linotype"/>
            <w:sz w:val="18"/>
            <w:szCs w:val="18"/>
          </w:rPr>
          <w:t>www.ams.usda.gov/</w:t>
        </w:r>
      </w:hyperlink>
      <w:r w:rsidRPr="00570449">
        <w:rPr>
          <w:szCs w:val="18"/>
        </w:rPr>
        <w:t>.</w:t>
      </w:r>
      <w:proofErr w:type="gramEnd"/>
    </w:p>
  </w:footnote>
  <w:footnote w:id="3">
    <w:p w:rsidR="00D56CB2" w:rsidRPr="007049A4" w:rsidRDefault="00D56CB2" w:rsidP="003C2A66">
      <w:pPr>
        <w:pStyle w:val="FootnoteText"/>
        <w:rPr>
          <w:szCs w:val="18"/>
        </w:rPr>
      </w:pPr>
      <w:r w:rsidRPr="007049A4">
        <w:rPr>
          <w:rStyle w:val="FootnoteReference"/>
          <w:szCs w:val="18"/>
        </w:rPr>
        <w:footnoteRef/>
      </w:r>
      <w:r w:rsidRPr="007049A4">
        <w:rPr>
          <w:szCs w:val="18"/>
        </w:rPr>
        <w:t xml:space="preserve"> </w:t>
      </w:r>
      <w:r w:rsidRPr="007049A4">
        <w:rPr>
          <w:szCs w:val="18"/>
        </w:rPr>
        <w:tab/>
      </w:r>
      <w:proofErr w:type="gramStart"/>
      <w:r w:rsidRPr="007049A4">
        <w:rPr>
          <w:szCs w:val="18"/>
        </w:rPr>
        <w:t>S</w:t>
      </w:r>
      <w:r w:rsidRPr="007049A4">
        <w:rPr>
          <w:rStyle w:val="A1"/>
          <w:sz w:val="18"/>
          <w:szCs w:val="18"/>
        </w:rPr>
        <w:t xml:space="preserve">ometimes referred to as </w:t>
      </w:r>
      <w:r w:rsidRPr="007049A4">
        <w:rPr>
          <w:rStyle w:val="A1"/>
          <w:i/>
          <w:sz w:val="18"/>
          <w:szCs w:val="18"/>
        </w:rPr>
        <w:t>processed substantially using domestic agricultural commodities</w:t>
      </w:r>
      <w:r w:rsidRPr="007049A4">
        <w:rPr>
          <w:rStyle w:val="A1"/>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70" w:type="dxa"/>
      <w:tblInd w:w="55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710"/>
      <w:gridCol w:w="7560"/>
    </w:tblGrid>
    <w:tr w:rsidR="00A83E85" w:rsidRPr="00E8591E" w:rsidTr="009F4F3A">
      <w:trPr>
        <w:cnfStyle w:val="000000100000" w:firstRow="0" w:lastRow="0" w:firstColumn="0" w:lastColumn="0" w:oddVBand="0" w:evenVBand="0" w:oddHBand="1" w:evenHBand="0" w:firstRowFirstColumn="0" w:firstRowLastColumn="0" w:lastRowFirstColumn="0" w:lastRowLastColumn="0"/>
      </w:trPr>
      <w:tc>
        <w:tcPr>
          <w:tcW w:w="1710" w:type="dxa"/>
          <w:shd w:val="clear" w:color="auto" w:fill="auto"/>
        </w:tcPr>
        <w:p w:rsidR="00A83E85" w:rsidRPr="00E8591E" w:rsidRDefault="00A83E85" w:rsidP="003B1DDF">
          <w:pPr>
            <w:pStyle w:val="Header"/>
            <w:rPr>
              <w:i/>
              <w:sz w:val="18"/>
              <w:szCs w:val="18"/>
            </w:rPr>
          </w:pPr>
          <w:r w:rsidRPr="00E8591E">
            <w:rPr>
              <w:i/>
              <w:sz w:val="18"/>
              <w:szCs w:val="18"/>
            </w:rPr>
            <w:t>Texas Department of Agriculture</w:t>
          </w:r>
        </w:p>
      </w:tc>
      <w:tc>
        <w:tcPr>
          <w:tcW w:w="7560" w:type="dxa"/>
          <w:shd w:val="clear" w:color="auto" w:fill="auto"/>
          <w:vAlign w:val="center"/>
        </w:tcPr>
        <w:p w:rsidR="00A83E85" w:rsidRPr="00E8591E" w:rsidRDefault="002E6506" w:rsidP="009F4F3A">
          <w:pPr>
            <w:pStyle w:val="Header"/>
            <w:jc w:val="right"/>
            <w:rPr>
              <w:sz w:val="18"/>
              <w:szCs w:val="18"/>
            </w:rPr>
          </w:pPr>
          <w:r>
            <w:rPr>
              <w:sz w:val="18"/>
              <w:szCs w:val="18"/>
            </w:rPr>
            <w:t>Checklist</w:t>
          </w:r>
          <w:r w:rsidR="00A83E85" w:rsidRPr="00E8591E">
            <w:rPr>
              <w:sz w:val="18"/>
              <w:szCs w:val="18"/>
            </w:rPr>
            <w:t xml:space="preserve"> | </w:t>
          </w:r>
          <w:r w:rsidR="00A83E85">
            <w:rPr>
              <w:sz w:val="18"/>
              <w:szCs w:val="18"/>
            </w:rPr>
            <w:t>Buy American</w:t>
          </w:r>
        </w:p>
        <w:p w:rsidR="00A83E85" w:rsidRPr="00E8591E" w:rsidRDefault="009F4F3A" w:rsidP="009F4F3A">
          <w:pPr>
            <w:pStyle w:val="Header"/>
            <w:jc w:val="right"/>
            <w:rPr>
              <w:sz w:val="18"/>
              <w:szCs w:val="18"/>
            </w:rPr>
          </w:pPr>
          <w:r>
            <w:rPr>
              <w:sz w:val="18"/>
              <w:szCs w:val="18"/>
            </w:rPr>
            <w:t>June 25</w:t>
          </w:r>
          <w:r w:rsidR="00375F20">
            <w:rPr>
              <w:sz w:val="18"/>
              <w:szCs w:val="18"/>
            </w:rPr>
            <w:t>, 2018</w:t>
          </w:r>
        </w:p>
      </w:tc>
    </w:tr>
  </w:tbl>
  <w:p w:rsidR="00E3030B" w:rsidRPr="00472CC8" w:rsidRDefault="00E3030B">
    <w:pPr>
      <w:pStyle w:val="Header"/>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C15"/>
    <w:multiLevelType w:val="hybridMultilevel"/>
    <w:tmpl w:val="F7762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F656A0"/>
    <w:multiLevelType w:val="hybridMultilevel"/>
    <w:tmpl w:val="E9C6D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9553B"/>
    <w:multiLevelType w:val="hybridMultilevel"/>
    <w:tmpl w:val="C36A62F8"/>
    <w:lvl w:ilvl="0" w:tplc="579C689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01381"/>
    <w:multiLevelType w:val="hybridMultilevel"/>
    <w:tmpl w:val="F7645840"/>
    <w:lvl w:ilvl="0" w:tplc="14C42A4C">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2C421CAC"/>
    <w:multiLevelType w:val="hybridMultilevel"/>
    <w:tmpl w:val="D3342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4487E"/>
    <w:multiLevelType w:val="hybridMultilevel"/>
    <w:tmpl w:val="588C4670"/>
    <w:lvl w:ilvl="0" w:tplc="2370E72E">
      <w:start w:val="2"/>
      <w:numFmt w:val="bullet"/>
      <w:lvlText w:val="-"/>
      <w:lvlJc w:val="left"/>
      <w:pPr>
        <w:ind w:left="720" w:hanging="360"/>
      </w:pPr>
      <w:rPr>
        <w:rFonts w:ascii="Palatino Linotype" w:eastAsiaTheme="minorHAns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32EE3"/>
    <w:multiLevelType w:val="hybridMultilevel"/>
    <w:tmpl w:val="46E676EA"/>
    <w:lvl w:ilvl="0" w:tplc="20F6CAA8">
      <w:start w:val="2"/>
      <w:numFmt w:val="bullet"/>
      <w:lvlText w:val="-"/>
      <w:lvlJc w:val="left"/>
      <w:pPr>
        <w:ind w:left="720" w:hanging="360"/>
      </w:pPr>
      <w:rPr>
        <w:rFonts w:ascii="Palatino Linotype" w:eastAsiaTheme="minorHAns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111D7"/>
    <w:multiLevelType w:val="hybridMultilevel"/>
    <w:tmpl w:val="D108D4AA"/>
    <w:lvl w:ilvl="0" w:tplc="25B6FDC0">
      <w:start w:val="1"/>
      <w:numFmt w:val="bullet"/>
      <w:lvlText w:val=""/>
      <w:lvlJc w:val="left"/>
      <w:pPr>
        <w:ind w:left="1440" w:hanging="360"/>
      </w:pPr>
      <w:rPr>
        <w:rFonts w:ascii="Wingdings" w:hAnsi="Wingdings" w:hint="default"/>
        <w:color w:val="BFBFBF" w:themeColor="background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880D73"/>
    <w:multiLevelType w:val="hybridMultilevel"/>
    <w:tmpl w:val="D3342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24439"/>
    <w:multiLevelType w:val="hybridMultilevel"/>
    <w:tmpl w:val="E3FA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52B99"/>
    <w:multiLevelType w:val="hybridMultilevel"/>
    <w:tmpl w:val="CD56F620"/>
    <w:lvl w:ilvl="0" w:tplc="8BC479C8">
      <w:start w:val="1"/>
      <w:numFmt w:val="bullet"/>
      <w:lvlText w:val=""/>
      <w:lvlJc w:val="left"/>
      <w:pPr>
        <w:ind w:left="720" w:hanging="360"/>
      </w:pPr>
      <w:rPr>
        <w:rFonts w:ascii="Symbol" w:hAnsi="Symbol"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E3458E"/>
    <w:multiLevelType w:val="hybridMultilevel"/>
    <w:tmpl w:val="57E6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9551A9"/>
    <w:multiLevelType w:val="hybridMultilevel"/>
    <w:tmpl w:val="0C441042"/>
    <w:lvl w:ilvl="0" w:tplc="14C42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D35D0"/>
    <w:multiLevelType w:val="hybridMultilevel"/>
    <w:tmpl w:val="E48EBA7E"/>
    <w:lvl w:ilvl="0" w:tplc="986E4678">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70AB1244"/>
    <w:multiLevelType w:val="hybridMultilevel"/>
    <w:tmpl w:val="F3767768"/>
    <w:lvl w:ilvl="0" w:tplc="14C42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5339DA"/>
    <w:multiLevelType w:val="hybridMultilevel"/>
    <w:tmpl w:val="705256C4"/>
    <w:lvl w:ilvl="0" w:tplc="0C080A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B0D20"/>
    <w:multiLevelType w:val="hybridMultilevel"/>
    <w:tmpl w:val="5394C5C0"/>
    <w:lvl w:ilvl="0" w:tplc="14C42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6"/>
  </w:num>
  <w:num w:numId="5">
    <w:abstractNumId w:val="12"/>
  </w:num>
  <w:num w:numId="6">
    <w:abstractNumId w:val="5"/>
  </w:num>
  <w:num w:numId="7">
    <w:abstractNumId w:val="15"/>
  </w:num>
  <w:num w:numId="8">
    <w:abstractNumId w:val="10"/>
  </w:num>
  <w:num w:numId="9">
    <w:abstractNumId w:val="16"/>
  </w:num>
  <w:num w:numId="10">
    <w:abstractNumId w:val="11"/>
  </w:num>
  <w:num w:numId="11">
    <w:abstractNumId w:val="1"/>
  </w:num>
  <w:num w:numId="12">
    <w:abstractNumId w:val="7"/>
  </w:num>
  <w:num w:numId="13">
    <w:abstractNumId w:val="2"/>
  </w:num>
  <w:num w:numId="14">
    <w:abstractNumId w:val="13"/>
  </w:num>
  <w:num w:numId="15">
    <w:abstractNumId w:val="8"/>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42"/>
    <w:rsid w:val="00005B37"/>
    <w:rsid w:val="000165A9"/>
    <w:rsid w:val="00022D99"/>
    <w:rsid w:val="00023621"/>
    <w:rsid w:val="00033662"/>
    <w:rsid w:val="000365CF"/>
    <w:rsid w:val="00043374"/>
    <w:rsid w:val="000562BB"/>
    <w:rsid w:val="000602B5"/>
    <w:rsid w:val="000705DD"/>
    <w:rsid w:val="000B0059"/>
    <w:rsid w:val="000B7BEB"/>
    <w:rsid w:val="000C2CE2"/>
    <w:rsid w:val="001242B2"/>
    <w:rsid w:val="00126478"/>
    <w:rsid w:val="00130CF7"/>
    <w:rsid w:val="0013673C"/>
    <w:rsid w:val="001411E2"/>
    <w:rsid w:val="00150E5E"/>
    <w:rsid w:val="00155EEC"/>
    <w:rsid w:val="00162AB6"/>
    <w:rsid w:val="00176308"/>
    <w:rsid w:val="00180295"/>
    <w:rsid w:val="0018756E"/>
    <w:rsid w:val="001A5C70"/>
    <w:rsid w:val="001B2EF8"/>
    <w:rsid w:val="001D5A04"/>
    <w:rsid w:val="001D5E6F"/>
    <w:rsid w:val="001E03C1"/>
    <w:rsid w:val="00207AF1"/>
    <w:rsid w:val="0021495F"/>
    <w:rsid w:val="00220D0E"/>
    <w:rsid w:val="002324CD"/>
    <w:rsid w:val="0023556D"/>
    <w:rsid w:val="00236591"/>
    <w:rsid w:val="002761B3"/>
    <w:rsid w:val="00282AA7"/>
    <w:rsid w:val="00293480"/>
    <w:rsid w:val="002B01B8"/>
    <w:rsid w:val="002B51CD"/>
    <w:rsid w:val="002B5742"/>
    <w:rsid w:val="002B60DA"/>
    <w:rsid w:val="002C7A73"/>
    <w:rsid w:val="002E6506"/>
    <w:rsid w:val="002E6D20"/>
    <w:rsid w:val="002F1FE1"/>
    <w:rsid w:val="00365F1C"/>
    <w:rsid w:val="003669C7"/>
    <w:rsid w:val="003721BE"/>
    <w:rsid w:val="00375F20"/>
    <w:rsid w:val="003802CA"/>
    <w:rsid w:val="003A3A35"/>
    <w:rsid w:val="003A4BBD"/>
    <w:rsid w:val="003C2A66"/>
    <w:rsid w:val="003E3D4D"/>
    <w:rsid w:val="0040015B"/>
    <w:rsid w:val="00405074"/>
    <w:rsid w:val="00424545"/>
    <w:rsid w:val="004268C6"/>
    <w:rsid w:val="00451CCC"/>
    <w:rsid w:val="00453F4D"/>
    <w:rsid w:val="00470034"/>
    <w:rsid w:val="00472CC8"/>
    <w:rsid w:val="00474103"/>
    <w:rsid w:val="00476C9F"/>
    <w:rsid w:val="00486800"/>
    <w:rsid w:val="004A07AF"/>
    <w:rsid w:val="004A474F"/>
    <w:rsid w:val="004A756D"/>
    <w:rsid w:val="004B1062"/>
    <w:rsid w:val="004B3F32"/>
    <w:rsid w:val="004B7CB5"/>
    <w:rsid w:val="004C0888"/>
    <w:rsid w:val="004E6F12"/>
    <w:rsid w:val="004F30C9"/>
    <w:rsid w:val="0050770C"/>
    <w:rsid w:val="00513E00"/>
    <w:rsid w:val="005155C5"/>
    <w:rsid w:val="00543299"/>
    <w:rsid w:val="00570449"/>
    <w:rsid w:val="005D0705"/>
    <w:rsid w:val="005D3F59"/>
    <w:rsid w:val="005D5093"/>
    <w:rsid w:val="005E025C"/>
    <w:rsid w:val="005E1288"/>
    <w:rsid w:val="005E42E5"/>
    <w:rsid w:val="005F643B"/>
    <w:rsid w:val="00634CA2"/>
    <w:rsid w:val="0065287E"/>
    <w:rsid w:val="0066084A"/>
    <w:rsid w:val="006647C0"/>
    <w:rsid w:val="00683C65"/>
    <w:rsid w:val="006D7C62"/>
    <w:rsid w:val="00703B94"/>
    <w:rsid w:val="007049A4"/>
    <w:rsid w:val="007246DB"/>
    <w:rsid w:val="00766ACE"/>
    <w:rsid w:val="00784F0E"/>
    <w:rsid w:val="007915E2"/>
    <w:rsid w:val="007A25D0"/>
    <w:rsid w:val="007F08A8"/>
    <w:rsid w:val="007F2FED"/>
    <w:rsid w:val="00800999"/>
    <w:rsid w:val="00822D72"/>
    <w:rsid w:val="00830012"/>
    <w:rsid w:val="00836BBA"/>
    <w:rsid w:val="008379CA"/>
    <w:rsid w:val="00853694"/>
    <w:rsid w:val="00853889"/>
    <w:rsid w:val="00890426"/>
    <w:rsid w:val="0089090B"/>
    <w:rsid w:val="00895976"/>
    <w:rsid w:val="008B7CC5"/>
    <w:rsid w:val="008D049C"/>
    <w:rsid w:val="008E1E4F"/>
    <w:rsid w:val="008F4983"/>
    <w:rsid w:val="00901DE7"/>
    <w:rsid w:val="00910A0C"/>
    <w:rsid w:val="00931BED"/>
    <w:rsid w:val="009812EB"/>
    <w:rsid w:val="00990B1D"/>
    <w:rsid w:val="009D67EE"/>
    <w:rsid w:val="009D6CDF"/>
    <w:rsid w:val="009E4A41"/>
    <w:rsid w:val="009F4F3A"/>
    <w:rsid w:val="00A0711E"/>
    <w:rsid w:val="00A26A17"/>
    <w:rsid w:val="00A36CC2"/>
    <w:rsid w:val="00A52B84"/>
    <w:rsid w:val="00A73BF9"/>
    <w:rsid w:val="00A83E85"/>
    <w:rsid w:val="00A92829"/>
    <w:rsid w:val="00AA3B88"/>
    <w:rsid w:val="00AC38B2"/>
    <w:rsid w:val="00B02469"/>
    <w:rsid w:val="00B024D8"/>
    <w:rsid w:val="00B118FE"/>
    <w:rsid w:val="00B17F93"/>
    <w:rsid w:val="00B22F5E"/>
    <w:rsid w:val="00B30A4C"/>
    <w:rsid w:val="00B34858"/>
    <w:rsid w:val="00B6398C"/>
    <w:rsid w:val="00B647FB"/>
    <w:rsid w:val="00B831DF"/>
    <w:rsid w:val="00B857CD"/>
    <w:rsid w:val="00B904AE"/>
    <w:rsid w:val="00BD0A14"/>
    <w:rsid w:val="00BE66E4"/>
    <w:rsid w:val="00C0039F"/>
    <w:rsid w:val="00C072D9"/>
    <w:rsid w:val="00C56501"/>
    <w:rsid w:val="00C61DDC"/>
    <w:rsid w:val="00C862FF"/>
    <w:rsid w:val="00CB43A8"/>
    <w:rsid w:val="00CC4237"/>
    <w:rsid w:val="00CF0F88"/>
    <w:rsid w:val="00D103FD"/>
    <w:rsid w:val="00D13D98"/>
    <w:rsid w:val="00D32AF6"/>
    <w:rsid w:val="00D36754"/>
    <w:rsid w:val="00D56CB2"/>
    <w:rsid w:val="00D63DCD"/>
    <w:rsid w:val="00D964AE"/>
    <w:rsid w:val="00DC3922"/>
    <w:rsid w:val="00DE6514"/>
    <w:rsid w:val="00DF23B9"/>
    <w:rsid w:val="00DF257A"/>
    <w:rsid w:val="00DF407A"/>
    <w:rsid w:val="00E07130"/>
    <w:rsid w:val="00E3030B"/>
    <w:rsid w:val="00E63E2D"/>
    <w:rsid w:val="00E674DB"/>
    <w:rsid w:val="00E72B1C"/>
    <w:rsid w:val="00E7747E"/>
    <w:rsid w:val="00E8211E"/>
    <w:rsid w:val="00E96568"/>
    <w:rsid w:val="00EC4368"/>
    <w:rsid w:val="00EE4DB5"/>
    <w:rsid w:val="00F15378"/>
    <w:rsid w:val="00F24B6C"/>
    <w:rsid w:val="00F34902"/>
    <w:rsid w:val="00F367B4"/>
    <w:rsid w:val="00F44E11"/>
    <w:rsid w:val="00F505B0"/>
    <w:rsid w:val="00F60135"/>
    <w:rsid w:val="00F62CC5"/>
    <w:rsid w:val="00F63C2F"/>
    <w:rsid w:val="00F8486D"/>
    <w:rsid w:val="00F920E3"/>
    <w:rsid w:val="00FA0573"/>
    <w:rsid w:val="00FA2B14"/>
    <w:rsid w:val="00FC243C"/>
    <w:rsid w:val="00FE53CD"/>
    <w:rsid w:val="00FF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94"/>
    <w:rPr>
      <w:rFonts w:cs="Arial"/>
    </w:rPr>
  </w:style>
  <w:style w:type="paragraph" w:styleId="Heading1">
    <w:name w:val="heading 1"/>
    <w:basedOn w:val="Normal"/>
    <w:next w:val="Normal"/>
    <w:link w:val="Heading1Char"/>
    <w:uiPriority w:val="9"/>
    <w:qFormat/>
    <w:rsid w:val="00DC3922"/>
    <w:pPr>
      <w:keepNext/>
      <w:keepLines/>
      <w:spacing w:before="200" w:after="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96568"/>
    <w:pPr>
      <w:keepNext/>
      <w:keepLines/>
      <w:outlineLvl w:val="1"/>
    </w:pPr>
    <w:rPr>
      <w:rFonts w:eastAsiaTheme="majorEastAsia" w:cstheme="majorBidi"/>
      <w:b/>
      <w:bCs/>
      <w:sz w:val="24"/>
      <w:szCs w:val="26"/>
    </w:rPr>
  </w:style>
  <w:style w:type="paragraph" w:styleId="Heading3">
    <w:name w:val="heading 3"/>
    <w:basedOn w:val="Normal"/>
    <w:next w:val="Normal"/>
    <w:link w:val="Heading3Char"/>
    <w:qFormat/>
    <w:rsid w:val="006647C0"/>
    <w:pPr>
      <w:tabs>
        <w:tab w:val="right" w:pos="2394"/>
      </w:tabs>
      <w:outlineLvl w:val="2"/>
    </w:pPr>
    <w:rPr>
      <w:b/>
      <w:bCs/>
      <w:szCs w:val="14"/>
    </w:rPr>
  </w:style>
  <w:style w:type="paragraph" w:styleId="Heading4">
    <w:name w:val="heading 4"/>
    <w:basedOn w:val="Normal"/>
    <w:next w:val="Normal"/>
    <w:link w:val="Heading4Char"/>
    <w:uiPriority w:val="9"/>
    <w:unhideWhenUsed/>
    <w:qFormat/>
    <w:rsid w:val="000602B5"/>
    <w:pPr>
      <w:keepNext/>
      <w:keepLines/>
      <w:spacing w:before="200"/>
      <w:outlineLvl w:val="3"/>
    </w:pPr>
    <w:rPr>
      <w:rFonts w:eastAsiaTheme="majorEastAsia" w:cstheme="majorBidi"/>
      <w:b/>
      <w:bCs/>
      <w:i/>
      <w:iCs/>
      <w:color w:val="595959" w:themeColor="text1" w:themeTint="A6"/>
    </w:rPr>
  </w:style>
  <w:style w:type="paragraph" w:styleId="Heading5">
    <w:name w:val="heading 5"/>
    <w:basedOn w:val="Normal"/>
    <w:next w:val="Normal"/>
    <w:link w:val="Heading5Char"/>
    <w:uiPriority w:val="9"/>
    <w:semiHidden/>
    <w:unhideWhenUsed/>
    <w:qFormat/>
    <w:rsid w:val="00D32AF6"/>
    <w:pPr>
      <w:keepNext/>
      <w:keepLines/>
      <w:outlineLvl w:val="4"/>
    </w:pPr>
    <w:rPr>
      <w:rFonts w:eastAsiaTheme="majorEastAsia" w:cstheme="majorBidi"/>
      <w:b/>
      <w: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8E1E4F"/>
    <w:pPr>
      <w:ind w:left="274" w:hanging="274"/>
    </w:pPr>
    <w:rPr>
      <w:color w:val="221E1F"/>
      <w:sz w:val="18"/>
    </w:rPr>
  </w:style>
  <w:style w:type="character" w:customStyle="1" w:styleId="FootnoteTextChar">
    <w:name w:val="Footnote Text Char"/>
    <w:basedOn w:val="DefaultParagraphFont"/>
    <w:link w:val="FootnoteText"/>
    <w:uiPriority w:val="99"/>
    <w:rsid w:val="008E1E4F"/>
    <w:rPr>
      <w:sz w:val="18"/>
      <w:szCs w:val="20"/>
    </w:rPr>
  </w:style>
  <w:style w:type="character" w:customStyle="1" w:styleId="Heading1Char">
    <w:name w:val="Heading 1 Char"/>
    <w:basedOn w:val="DefaultParagraphFont"/>
    <w:link w:val="Heading1"/>
    <w:uiPriority w:val="9"/>
    <w:rsid w:val="00DC3922"/>
    <w:rPr>
      <w:rFonts w:eastAsiaTheme="majorEastAsia" w:cstheme="majorBidi"/>
      <w:b/>
      <w:bCs/>
      <w:sz w:val="28"/>
      <w:szCs w:val="28"/>
    </w:rPr>
  </w:style>
  <w:style w:type="character" w:customStyle="1" w:styleId="Heading2Char">
    <w:name w:val="Heading 2 Char"/>
    <w:basedOn w:val="DefaultParagraphFont"/>
    <w:link w:val="Heading2"/>
    <w:uiPriority w:val="9"/>
    <w:rsid w:val="00E96568"/>
    <w:rPr>
      <w:rFonts w:eastAsiaTheme="majorEastAsia" w:cstheme="majorBidi"/>
      <w:b/>
      <w:bCs/>
      <w:color w:val="auto"/>
      <w:sz w:val="24"/>
      <w:szCs w:val="26"/>
    </w:rPr>
  </w:style>
  <w:style w:type="character" w:customStyle="1" w:styleId="Heading3Char">
    <w:name w:val="Heading 3 Char"/>
    <w:link w:val="Heading3"/>
    <w:rsid w:val="006647C0"/>
    <w:rPr>
      <w:rFonts w:eastAsia="Times New Roman"/>
      <w:b/>
      <w:bCs/>
      <w:szCs w:val="14"/>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rsid w:val="00DC3922"/>
    <w:pPr>
      <w:spacing w:after="100"/>
    </w:pPr>
    <w:rPr>
      <w:b/>
    </w:rPr>
  </w:style>
  <w:style w:type="paragraph" w:styleId="TOC2">
    <w:name w:val="toc 2"/>
    <w:basedOn w:val="Normal"/>
    <w:next w:val="Normal"/>
    <w:autoRedefine/>
    <w:uiPriority w:val="39"/>
    <w:unhideWhenUsed/>
    <w:rsid w:val="00DC3922"/>
    <w:pPr>
      <w:spacing w:after="100"/>
      <w:ind w:left="220"/>
    </w:pPr>
  </w:style>
  <w:style w:type="paragraph" w:styleId="TOC3">
    <w:name w:val="toc 3"/>
    <w:basedOn w:val="Normal"/>
    <w:next w:val="Normal"/>
    <w:autoRedefine/>
    <w:uiPriority w:val="39"/>
    <w:unhideWhenUsed/>
    <w:rsid w:val="00DC3922"/>
    <w:pPr>
      <w:spacing w:after="100"/>
      <w:ind w:left="440"/>
    </w:pPr>
  </w:style>
  <w:style w:type="paragraph" w:customStyle="1" w:styleId="A8Title">
    <w:name w:val="A.8Title"/>
    <w:basedOn w:val="Normal"/>
    <w:link w:val="A8TitleChar"/>
    <w:autoRedefine/>
    <w:qFormat/>
    <w:rsid w:val="00F8486D"/>
    <w:pPr>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paragraph" w:styleId="TOC4">
    <w:name w:val="toc 4"/>
    <w:basedOn w:val="Normal"/>
    <w:next w:val="Normal"/>
    <w:autoRedefine/>
    <w:uiPriority w:val="39"/>
    <w:unhideWhenUsed/>
    <w:rsid w:val="00DC3922"/>
    <w:pPr>
      <w:spacing w:after="100"/>
      <w:ind w:left="660"/>
    </w:pPr>
    <w:rPr>
      <w:i/>
    </w:rPr>
  </w:style>
  <w:style w:type="character" w:customStyle="1" w:styleId="Heading4Char">
    <w:name w:val="Heading 4 Char"/>
    <w:basedOn w:val="DefaultParagraphFont"/>
    <w:link w:val="Heading4"/>
    <w:uiPriority w:val="9"/>
    <w:rsid w:val="000602B5"/>
    <w:rPr>
      <w:rFonts w:eastAsiaTheme="majorEastAsia" w:cstheme="majorBidi"/>
      <w:b/>
      <w:bCs/>
      <w:i/>
      <w:iCs/>
      <w:color w:val="595959" w:themeColor="text1" w:themeTint="A6"/>
    </w:rPr>
  </w:style>
  <w:style w:type="character" w:customStyle="1" w:styleId="Heading5Char">
    <w:name w:val="Heading 5 Char"/>
    <w:basedOn w:val="DefaultParagraphFont"/>
    <w:link w:val="Heading5"/>
    <w:uiPriority w:val="9"/>
    <w:semiHidden/>
    <w:rsid w:val="00D32AF6"/>
    <w:rPr>
      <w:rFonts w:eastAsiaTheme="majorEastAsia" w:cstheme="majorBidi"/>
      <w:b/>
      <w:i/>
      <w:color w:val="404040" w:themeColor="text1" w:themeTint="BF"/>
      <w:sz w:val="20"/>
    </w:rPr>
  </w:style>
  <w:style w:type="paragraph" w:styleId="ListParagraph">
    <w:name w:val="List Paragraph"/>
    <w:basedOn w:val="Normal"/>
    <w:link w:val="ListParagraphChar"/>
    <w:uiPriority w:val="34"/>
    <w:qFormat/>
    <w:rsid w:val="00703B94"/>
  </w:style>
  <w:style w:type="table" w:customStyle="1" w:styleId="AADefinitionTable">
    <w:name w:val="AADefinitionTable"/>
    <w:basedOn w:val="TableNormal"/>
    <w:uiPriority w:val="99"/>
    <w:rsid w:val="000562BB"/>
    <w:pPr>
      <w:spacing w:before="30" w:after="30"/>
    </w:pPr>
    <w:tblPr>
      <w:tblStyleRowBandSize w:val="1"/>
      <w:tblInd w:w="0" w:type="nil"/>
      <w:tblBorders>
        <w:top w:val="single" w:sz="4" w:space="0" w:color="808080" w:themeColor="background1" w:themeShade="80"/>
        <w:bottom w:val="single" w:sz="4" w:space="0" w:color="808080" w:themeColor="background1" w:themeShade="80"/>
        <w:insideH w:val="single" w:sz="4" w:space="0" w:color="808080" w:themeColor="background1" w:themeShade="80"/>
      </w:tblBorders>
    </w:tblPr>
    <w:tcPr>
      <w:vAlign w:val="center"/>
    </w:tcPr>
    <w:tblStylePr w:type="band1Horz">
      <w:tblPr/>
      <w:tcPr>
        <w:tcBorders>
          <w:top w:val="nil"/>
          <w:left w:val="nil"/>
          <w:bottom w:val="nil"/>
          <w:right w:val="nil"/>
          <w:insideH w:val="nil"/>
          <w:insideV w:val="nil"/>
          <w:tl2br w:val="nil"/>
          <w:tr2bl w:val="nil"/>
        </w:tcBorders>
        <w:shd w:val="clear" w:color="auto" w:fill="EEECE1" w:themeFill="background2"/>
      </w:tcPr>
    </w:tblStylePr>
    <w:tblStylePr w:type="band2Horz">
      <w:rPr>
        <w:rFonts w:ascii="Palatino Linotype" w:hAnsi="Palatino Linotype" w:hint="default"/>
        <w:sz w:val="20"/>
        <w:szCs w:val="20"/>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style>
  <w:style w:type="table" w:customStyle="1" w:styleId="AADefTable">
    <w:name w:val="AADefTable"/>
    <w:basedOn w:val="TableNormal"/>
    <w:uiPriority w:val="99"/>
    <w:rsid w:val="00F920E3"/>
    <w:tblPr>
      <w:tblStyleRowBandSize w:val="1"/>
    </w:tblPr>
    <w:tblStylePr w:type="band1Horz">
      <w:tblPr/>
      <w:tcPr>
        <w:tcBorders>
          <w:top w:val="nil"/>
          <w:bottom w:val="nil"/>
          <w:insideH w:val="nil"/>
        </w:tcBorders>
        <w:shd w:val="clear" w:color="auto" w:fill="EEECE1" w:themeFill="background2"/>
      </w:tcPr>
    </w:tblStylePr>
  </w:style>
  <w:style w:type="table" w:customStyle="1" w:styleId="Style1">
    <w:name w:val="Style1"/>
    <w:basedOn w:val="TableNormal"/>
    <w:uiPriority w:val="99"/>
    <w:rsid w:val="00A83E85"/>
    <w:rPr>
      <w:rFonts w:cs="Times New Roman"/>
      <w:sz w:val="22"/>
      <w:szCs w:val="22"/>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customStyle="1" w:styleId="AATitle">
    <w:name w:val="AATitle"/>
    <w:basedOn w:val="Normal"/>
    <w:link w:val="AATitleChar"/>
    <w:qFormat/>
    <w:rsid w:val="00DC3922"/>
    <w:rPr>
      <w:rFonts w:eastAsia="Palatino Linotype"/>
      <w:i/>
      <w:spacing w:val="-4"/>
    </w:rPr>
  </w:style>
  <w:style w:type="character" w:customStyle="1" w:styleId="AATitleChar">
    <w:name w:val="AATitle Char"/>
    <w:basedOn w:val="DefaultParagraphFont"/>
    <w:link w:val="AATitle"/>
    <w:rsid w:val="00DC3922"/>
    <w:rPr>
      <w:rFonts w:eastAsia="Palatino Linotype"/>
      <w:i/>
      <w:color w:val="211E1F"/>
      <w:spacing w:val="-4"/>
    </w:rPr>
  </w:style>
  <w:style w:type="character" w:styleId="Hyperlink">
    <w:name w:val="Hyperlink"/>
    <w:basedOn w:val="DefaultParagraphFont"/>
    <w:uiPriority w:val="99"/>
    <w:unhideWhenUsed/>
    <w:rsid w:val="00E7747E"/>
    <w:rPr>
      <w:rFonts w:ascii="Palatino Linotype" w:hAnsi="Palatino Linotype"/>
      <w:i/>
      <w:color w:val="0000FF" w:themeColor="hyperlink"/>
      <w:sz w:val="22"/>
      <w:u w:val="none"/>
    </w:rPr>
  </w:style>
  <w:style w:type="table" w:customStyle="1" w:styleId="ADefTable">
    <w:name w:val="ADefTable"/>
    <w:basedOn w:val="TableNormal"/>
    <w:uiPriority w:val="99"/>
    <w:rsid w:val="00023621"/>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band1Horz">
      <w:tblPr/>
      <w:tcPr>
        <w:shd w:val="clear" w:color="auto" w:fill="EEECE1" w:themeFill="background2"/>
      </w:tcPr>
    </w:tblStylePr>
  </w:style>
  <w:style w:type="table" w:styleId="TableGrid">
    <w:name w:val="Table Grid"/>
    <w:basedOn w:val="TableNormal"/>
    <w:uiPriority w:val="59"/>
    <w:rsid w:val="00A83E85"/>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
    <w:tblStylePr w:type="band1Horz">
      <w:tblPr/>
      <w:tcPr>
        <w:shd w:val="clear" w:color="auto" w:fill="EEECE1" w:themeFill="background2"/>
      </w:tcPr>
    </w:tblStylePr>
  </w:style>
  <w:style w:type="table" w:customStyle="1" w:styleId="1DefTable">
    <w:name w:val="1DefTable"/>
    <w:basedOn w:val="TableNormal"/>
    <w:uiPriority w:val="99"/>
    <w:rsid w:val="00683C65"/>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band2Horz">
      <w:tblPr/>
      <w:tcPr>
        <w:shd w:val="clear" w:color="auto" w:fill="EEECE1" w:themeFill="background2"/>
      </w:tcPr>
    </w:tblStylePr>
  </w:style>
  <w:style w:type="paragraph" w:customStyle="1" w:styleId="Pa5">
    <w:name w:val="Pa5"/>
    <w:basedOn w:val="Normal"/>
    <w:next w:val="Normal"/>
    <w:rsid w:val="00E8211E"/>
    <w:pPr>
      <w:autoSpaceDE w:val="0"/>
      <w:autoSpaceDN w:val="0"/>
      <w:adjustRightInd w:val="0"/>
      <w:spacing w:line="241" w:lineRule="atLeast"/>
    </w:pPr>
    <w:rPr>
      <w:szCs w:val="24"/>
    </w:rPr>
  </w:style>
  <w:style w:type="paragraph" w:styleId="BodyText">
    <w:name w:val="Body Text"/>
    <w:basedOn w:val="Normal"/>
    <w:link w:val="BodyTextChar"/>
    <w:semiHidden/>
    <w:rsid w:val="00B024D8"/>
  </w:style>
  <w:style w:type="character" w:customStyle="1" w:styleId="BodyTextChar">
    <w:name w:val="Body Text Char"/>
    <w:basedOn w:val="DefaultParagraphFont"/>
    <w:link w:val="BodyText"/>
    <w:semiHidden/>
    <w:rsid w:val="00B024D8"/>
    <w:rPr>
      <w:rFonts w:cs="Arial"/>
    </w:rPr>
  </w:style>
  <w:style w:type="paragraph" w:customStyle="1" w:styleId="Pa4">
    <w:name w:val="Pa4"/>
    <w:basedOn w:val="Normal"/>
    <w:next w:val="Normal"/>
    <w:rsid w:val="00E8211E"/>
    <w:pPr>
      <w:autoSpaceDE w:val="0"/>
      <w:autoSpaceDN w:val="0"/>
      <w:adjustRightInd w:val="0"/>
      <w:spacing w:line="241" w:lineRule="atLeast"/>
    </w:pPr>
    <w:rPr>
      <w:szCs w:val="24"/>
    </w:rPr>
  </w:style>
  <w:style w:type="paragraph" w:customStyle="1" w:styleId="Pa3">
    <w:name w:val="Pa3"/>
    <w:basedOn w:val="Normal"/>
    <w:next w:val="Normal"/>
    <w:rsid w:val="00E8211E"/>
    <w:pPr>
      <w:autoSpaceDE w:val="0"/>
      <w:autoSpaceDN w:val="0"/>
      <w:adjustRightInd w:val="0"/>
      <w:spacing w:line="241" w:lineRule="atLeast"/>
    </w:pPr>
    <w:rPr>
      <w:szCs w:val="24"/>
    </w:rPr>
  </w:style>
  <w:style w:type="table" w:customStyle="1" w:styleId="1Definition">
    <w:name w:val="1Definition"/>
    <w:basedOn w:val="TableNormal"/>
    <w:uiPriority w:val="99"/>
    <w:rsid w:val="005D0705"/>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cPr>
      <w:shd w:val="clear" w:color="auto" w:fill="FFFFFF" w:themeFill="background1"/>
    </w:tcPr>
    <w:tblStylePr w:type="band1Horz">
      <w:rPr>
        <w:color w:val="EEECE1" w:themeColor="background2"/>
      </w:rPr>
      <w:tblPr/>
      <w:tcPr>
        <w:shd w:val="clear" w:color="auto" w:fill="EEECE1" w:themeFill="background2"/>
      </w:tcPr>
    </w:tblStylePr>
  </w:style>
  <w:style w:type="table" w:customStyle="1" w:styleId="1ARM">
    <w:name w:val="1ARM"/>
    <w:basedOn w:val="TableNormal"/>
    <w:uiPriority w:val="99"/>
    <w:rsid w:val="00FC243C"/>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band2Horz">
      <w:tblPr/>
      <w:tcPr>
        <w:shd w:val="clear" w:color="auto" w:fill="EEECE1" w:themeFill="background2"/>
      </w:tcPr>
    </w:tblStylePr>
  </w:style>
  <w:style w:type="table" w:customStyle="1" w:styleId="aStyle1">
    <w:name w:val="aStyle1"/>
    <w:basedOn w:val="TableNormal"/>
    <w:uiPriority w:val="99"/>
    <w:rsid w:val="008E1E4F"/>
    <w:rPr>
      <w:rFonts w:eastAsiaTheme="minorEastAsia"/>
      <w:color w:val="000000"/>
    </w:rPr>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band1Horz">
      <w:rPr>
        <w:color w:val="auto"/>
      </w:rPr>
      <w:tblPr/>
      <w:tcPr>
        <w:tcBorders>
          <w:top w:val="nil"/>
          <w:bottom w:val="nil"/>
          <w:insideH w:val="nil"/>
        </w:tcBorders>
        <w:shd w:val="clear" w:color="auto" w:fill="EEECE1" w:themeFill="background2"/>
      </w:tcPr>
    </w:tblStylePr>
  </w:style>
  <w:style w:type="character" w:customStyle="1" w:styleId="A1">
    <w:name w:val="A1"/>
    <w:uiPriority w:val="99"/>
    <w:rsid w:val="00D964AE"/>
    <w:rPr>
      <w:color w:val="221E1F"/>
      <w:sz w:val="22"/>
      <w:szCs w:val="22"/>
    </w:rPr>
  </w:style>
  <w:style w:type="character" w:styleId="FootnoteReference">
    <w:name w:val="footnote reference"/>
    <w:basedOn w:val="DefaultParagraphFont"/>
    <w:uiPriority w:val="99"/>
    <w:semiHidden/>
    <w:unhideWhenUsed/>
    <w:rsid w:val="00D964AE"/>
    <w:rPr>
      <w:vertAlign w:val="superscript"/>
    </w:rPr>
  </w:style>
  <w:style w:type="paragraph" w:customStyle="1" w:styleId="AFootTitle">
    <w:name w:val="AFootTitle"/>
    <w:basedOn w:val="FootnoteText"/>
    <w:link w:val="AFootTitleChar"/>
    <w:qFormat/>
    <w:rsid w:val="00D964AE"/>
    <w:rPr>
      <w:rFonts w:eastAsia="Times New Roman" w:cs="Times New Roman"/>
      <w:i/>
      <w:spacing w:val="-4"/>
    </w:rPr>
  </w:style>
  <w:style w:type="character" w:customStyle="1" w:styleId="AFootTitleChar">
    <w:name w:val="AFootTitle Char"/>
    <w:basedOn w:val="FootnoteTextChar"/>
    <w:link w:val="AFootTitle"/>
    <w:rsid w:val="00D964AE"/>
    <w:rPr>
      <w:rFonts w:eastAsia="Times New Roman" w:cs="Times New Roman"/>
      <w:i/>
      <w:color w:val="221E1F"/>
      <w:spacing w:val="-4"/>
      <w:sz w:val="18"/>
      <w:szCs w:val="20"/>
    </w:rPr>
  </w:style>
  <w:style w:type="character" w:customStyle="1" w:styleId="ListParagraphChar">
    <w:name w:val="List Paragraph Char"/>
    <w:link w:val="ListParagraph"/>
    <w:uiPriority w:val="34"/>
    <w:locked/>
    <w:rsid w:val="00D964AE"/>
    <w:rPr>
      <w:rFonts w:cs="Arial"/>
    </w:rPr>
  </w:style>
  <w:style w:type="paragraph" w:styleId="Header">
    <w:name w:val="header"/>
    <w:basedOn w:val="Normal"/>
    <w:link w:val="HeaderChar"/>
    <w:uiPriority w:val="99"/>
    <w:unhideWhenUsed/>
    <w:rsid w:val="00513E00"/>
    <w:pPr>
      <w:tabs>
        <w:tab w:val="center" w:pos="4680"/>
        <w:tab w:val="right" w:pos="9360"/>
      </w:tabs>
    </w:pPr>
  </w:style>
  <w:style w:type="character" w:customStyle="1" w:styleId="HeaderChar">
    <w:name w:val="Header Char"/>
    <w:basedOn w:val="DefaultParagraphFont"/>
    <w:link w:val="Header"/>
    <w:uiPriority w:val="99"/>
    <w:rsid w:val="00513E00"/>
    <w:rPr>
      <w:rFonts w:cs="Arial"/>
    </w:rPr>
  </w:style>
  <w:style w:type="paragraph" w:styleId="Footer">
    <w:name w:val="footer"/>
    <w:basedOn w:val="Normal"/>
    <w:link w:val="FooterChar"/>
    <w:uiPriority w:val="99"/>
    <w:unhideWhenUsed/>
    <w:rsid w:val="00513E00"/>
    <w:pPr>
      <w:tabs>
        <w:tab w:val="center" w:pos="4680"/>
        <w:tab w:val="right" w:pos="9360"/>
      </w:tabs>
    </w:pPr>
  </w:style>
  <w:style w:type="character" w:customStyle="1" w:styleId="FooterChar">
    <w:name w:val="Footer Char"/>
    <w:basedOn w:val="DefaultParagraphFont"/>
    <w:link w:val="Footer"/>
    <w:uiPriority w:val="99"/>
    <w:rsid w:val="00513E00"/>
    <w:rPr>
      <w:rFonts w:cs="Arial"/>
    </w:rPr>
  </w:style>
  <w:style w:type="table" w:styleId="LightShading">
    <w:name w:val="Light Shading"/>
    <w:basedOn w:val="TableNormal"/>
    <w:uiPriority w:val="60"/>
    <w:rsid w:val="00A83E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A83E85"/>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locked/>
    <w:rsid w:val="00543299"/>
    <w:rPr>
      <w:color w:val="000000"/>
    </w:rPr>
  </w:style>
  <w:style w:type="paragraph" w:customStyle="1" w:styleId="Default">
    <w:name w:val="Default"/>
    <w:basedOn w:val="Normal"/>
    <w:link w:val="DefaultChar"/>
    <w:rsid w:val="00543299"/>
    <w:pPr>
      <w:autoSpaceDE w:val="0"/>
      <w:autoSpaceDN w:val="0"/>
    </w:pPr>
    <w:rPr>
      <w:rFonts w:cstheme="minorBidi"/>
      <w:color w:val="000000"/>
    </w:rPr>
  </w:style>
  <w:style w:type="paragraph" w:styleId="BalloonText">
    <w:name w:val="Balloon Text"/>
    <w:basedOn w:val="Normal"/>
    <w:link w:val="BalloonTextChar"/>
    <w:uiPriority w:val="99"/>
    <w:semiHidden/>
    <w:unhideWhenUsed/>
    <w:rsid w:val="00D36754"/>
    <w:rPr>
      <w:rFonts w:ascii="Tahoma" w:hAnsi="Tahoma" w:cs="Tahoma"/>
      <w:sz w:val="16"/>
      <w:szCs w:val="16"/>
    </w:rPr>
  </w:style>
  <w:style w:type="character" w:customStyle="1" w:styleId="BalloonTextChar">
    <w:name w:val="Balloon Text Char"/>
    <w:basedOn w:val="DefaultParagraphFont"/>
    <w:link w:val="BalloonText"/>
    <w:uiPriority w:val="99"/>
    <w:semiHidden/>
    <w:rsid w:val="00D36754"/>
    <w:rPr>
      <w:rFonts w:ascii="Tahoma" w:hAnsi="Tahoma" w:cs="Tahoma"/>
      <w:sz w:val="16"/>
      <w:szCs w:val="16"/>
    </w:rPr>
  </w:style>
  <w:style w:type="character" w:styleId="CommentReference">
    <w:name w:val="annotation reference"/>
    <w:basedOn w:val="DefaultParagraphFont"/>
    <w:uiPriority w:val="99"/>
    <w:semiHidden/>
    <w:unhideWhenUsed/>
    <w:rsid w:val="00DF257A"/>
    <w:rPr>
      <w:sz w:val="16"/>
      <w:szCs w:val="16"/>
    </w:rPr>
  </w:style>
  <w:style w:type="paragraph" w:styleId="CommentText">
    <w:name w:val="annotation text"/>
    <w:basedOn w:val="Normal"/>
    <w:link w:val="CommentTextChar"/>
    <w:uiPriority w:val="99"/>
    <w:unhideWhenUsed/>
    <w:rsid w:val="00DF257A"/>
  </w:style>
  <w:style w:type="character" w:customStyle="1" w:styleId="CommentTextChar">
    <w:name w:val="Comment Text Char"/>
    <w:basedOn w:val="DefaultParagraphFont"/>
    <w:link w:val="CommentText"/>
    <w:uiPriority w:val="99"/>
    <w:rsid w:val="00DF257A"/>
    <w:rPr>
      <w:rFonts w:cs="Arial"/>
    </w:rPr>
  </w:style>
  <w:style w:type="paragraph" w:styleId="CommentSubject">
    <w:name w:val="annotation subject"/>
    <w:basedOn w:val="CommentText"/>
    <w:next w:val="CommentText"/>
    <w:link w:val="CommentSubjectChar"/>
    <w:uiPriority w:val="99"/>
    <w:semiHidden/>
    <w:unhideWhenUsed/>
    <w:rsid w:val="00DF257A"/>
    <w:rPr>
      <w:b/>
      <w:bCs/>
    </w:rPr>
  </w:style>
  <w:style w:type="character" w:customStyle="1" w:styleId="CommentSubjectChar">
    <w:name w:val="Comment Subject Char"/>
    <w:basedOn w:val="CommentTextChar"/>
    <w:link w:val="CommentSubject"/>
    <w:uiPriority w:val="99"/>
    <w:semiHidden/>
    <w:rsid w:val="00DF257A"/>
    <w:rPr>
      <w:rFonts w:cs="Arial"/>
      <w:b/>
      <w:bCs/>
    </w:rPr>
  </w:style>
  <w:style w:type="paragraph" w:customStyle="1" w:styleId="Pa0">
    <w:name w:val="Pa0"/>
    <w:basedOn w:val="Default"/>
    <w:next w:val="Default"/>
    <w:link w:val="Pa0Char"/>
    <w:rsid w:val="00DF257A"/>
    <w:pPr>
      <w:widowControl w:val="0"/>
      <w:adjustRightInd w:val="0"/>
      <w:spacing w:line="241" w:lineRule="atLeast"/>
    </w:pPr>
    <w:rPr>
      <w:rFonts w:eastAsia="Times New Roman" w:cs="Times New Roman"/>
      <w:sz w:val="22"/>
      <w:szCs w:val="24"/>
    </w:rPr>
  </w:style>
  <w:style w:type="character" w:customStyle="1" w:styleId="Pa0Char">
    <w:name w:val="Pa0 Char"/>
    <w:basedOn w:val="DefaultChar"/>
    <w:link w:val="Pa0"/>
    <w:rsid w:val="00DF257A"/>
    <w:rPr>
      <w:rFonts w:eastAsia="Times New Roman" w:cs="Times New Roman"/>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94"/>
    <w:rPr>
      <w:rFonts w:cs="Arial"/>
    </w:rPr>
  </w:style>
  <w:style w:type="paragraph" w:styleId="Heading1">
    <w:name w:val="heading 1"/>
    <w:basedOn w:val="Normal"/>
    <w:next w:val="Normal"/>
    <w:link w:val="Heading1Char"/>
    <w:uiPriority w:val="9"/>
    <w:qFormat/>
    <w:rsid w:val="00DC3922"/>
    <w:pPr>
      <w:keepNext/>
      <w:keepLines/>
      <w:spacing w:before="200" w:after="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96568"/>
    <w:pPr>
      <w:keepNext/>
      <w:keepLines/>
      <w:outlineLvl w:val="1"/>
    </w:pPr>
    <w:rPr>
      <w:rFonts w:eastAsiaTheme="majorEastAsia" w:cstheme="majorBidi"/>
      <w:b/>
      <w:bCs/>
      <w:sz w:val="24"/>
      <w:szCs w:val="26"/>
    </w:rPr>
  </w:style>
  <w:style w:type="paragraph" w:styleId="Heading3">
    <w:name w:val="heading 3"/>
    <w:basedOn w:val="Normal"/>
    <w:next w:val="Normal"/>
    <w:link w:val="Heading3Char"/>
    <w:qFormat/>
    <w:rsid w:val="006647C0"/>
    <w:pPr>
      <w:tabs>
        <w:tab w:val="right" w:pos="2394"/>
      </w:tabs>
      <w:outlineLvl w:val="2"/>
    </w:pPr>
    <w:rPr>
      <w:b/>
      <w:bCs/>
      <w:szCs w:val="14"/>
    </w:rPr>
  </w:style>
  <w:style w:type="paragraph" w:styleId="Heading4">
    <w:name w:val="heading 4"/>
    <w:basedOn w:val="Normal"/>
    <w:next w:val="Normal"/>
    <w:link w:val="Heading4Char"/>
    <w:uiPriority w:val="9"/>
    <w:unhideWhenUsed/>
    <w:qFormat/>
    <w:rsid w:val="000602B5"/>
    <w:pPr>
      <w:keepNext/>
      <w:keepLines/>
      <w:spacing w:before="200"/>
      <w:outlineLvl w:val="3"/>
    </w:pPr>
    <w:rPr>
      <w:rFonts w:eastAsiaTheme="majorEastAsia" w:cstheme="majorBidi"/>
      <w:b/>
      <w:bCs/>
      <w:i/>
      <w:iCs/>
      <w:color w:val="595959" w:themeColor="text1" w:themeTint="A6"/>
    </w:rPr>
  </w:style>
  <w:style w:type="paragraph" w:styleId="Heading5">
    <w:name w:val="heading 5"/>
    <w:basedOn w:val="Normal"/>
    <w:next w:val="Normal"/>
    <w:link w:val="Heading5Char"/>
    <w:uiPriority w:val="9"/>
    <w:semiHidden/>
    <w:unhideWhenUsed/>
    <w:qFormat/>
    <w:rsid w:val="00D32AF6"/>
    <w:pPr>
      <w:keepNext/>
      <w:keepLines/>
      <w:outlineLvl w:val="4"/>
    </w:pPr>
    <w:rPr>
      <w:rFonts w:eastAsiaTheme="majorEastAsia" w:cstheme="majorBidi"/>
      <w:b/>
      <w: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8E1E4F"/>
    <w:pPr>
      <w:ind w:left="274" w:hanging="274"/>
    </w:pPr>
    <w:rPr>
      <w:color w:val="221E1F"/>
      <w:sz w:val="18"/>
    </w:rPr>
  </w:style>
  <w:style w:type="character" w:customStyle="1" w:styleId="FootnoteTextChar">
    <w:name w:val="Footnote Text Char"/>
    <w:basedOn w:val="DefaultParagraphFont"/>
    <w:link w:val="FootnoteText"/>
    <w:uiPriority w:val="99"/>
    <w:rsid w:val="008E1E4F"/>
    <w:rPr>
      <w:sz w:val="18"/>
      <w:szCs w:val="20"/>
    </w:rPr>
  </w:style>
  <w:style w:type="character" w:customStyle="1" w:styleId="Heading1Char">
    <w:name w:val="Heading 1 Char"/>
    <w:basedOn w:val="DefaultParagraphFont"/>
    <w:link w:val="Heading1"/>
    <w:uiPriority w:val="9"/>
    <w:rsid w:val="00DC3922"/>
    <w:rPr>
      <w:rFonts w:eastAsiaTheme="majorEastAsia" w:cstheme="majorBidi"/>
      <w:b/>
      <w:bCs/>
      <w:sz w:val="28"/>
      <w:szCs w:val="28"/>
    </w:rPr>
  </w:style>
  <w:style w:type="character" w:customStyle="1" w:styleId="Heading2Char">
    <w:name w:val="Heading 2 Char"/>
    <w:basedOn w:val="DefaultParagraphFont"/>
    <w:link w:val="Heading2"/>
    <w:uiPriority w:val="9"/>
    <w:rsid w:val="00E96568"/>
    <w:rPr>
      <w:rFonts w:eastAsiaTheme="majorEastAsia" w:cstheme="majorBidi"/>
      <w:b/>
      <w:bCs/>
      <w:color w:val="auto"/>
      <w:sz w:val="24"/>
      <w:szCs w:val="26"/>
    </w:rPr>
  </w:style>
  <w:style w:type="character" w:customStyle="1" w:styleId="Heading3Char">
    <w:name w:val="Heading 3 Char"/>
    <w:link w:val="Heading3"/>
    <w:rsid w:val="006647C0"/>
    <w:rPr>
      <w:rFonts w:eastAsia="Times New Roman"/>
      <w:b/>
      <w:bCs/>
      <w:szCs w:val="14"/>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rsid w:val="00DC3922"/>
    <w:pPr>
      <w:spacing w:after="100"/>
    </w:pPr>
    <w:rPr>
      <w:b/>
    </w:rPr>
  </w:style>
  <w:style w:type="paragraph" w:styleId="TOC2">
    <w:name w:val="toc 2"/>
    <w:basedOn w:val="Normal"/>
    <w:next w:val="Normal"/>
    <w:autoRedefine/>
    <w:uiPriority w:val="39"/>
    <w:unhideWhenUsed/>
    <w:rsid w:val="00DC3922"/>
    <w:pPr>
      <w:spacing w:after="100"/>
      <w:ind w:left="220"/>
    </w:pPr>
  </w:style>
  <w:style w:type="paragraph" w:styleId="TOC3">
    <w:name w:val="toc 3"/>
    <w:basedOn w:val="Normal"/>
    <w:next w:val="Normal"/>
    <w:autoRedefine/>
    <w:uiPriority w:val="39"/>
    <w:unhideWhenUsed/>
    <w:rsid w:val="00DC3922"/>
    <w:pPr>
      <w:spacing w:after="100"/>
      <w:ind w:left="440"/>
    </w:pPr>
  </w:style>
  <w:style w:type="paragraph" w:customStyle="1" w:styleId="A8Title">
    <w:name w:val="A.8Title"/>
    <w:basedOn w:val="Normal"/>
    <w:link w:val="A8TitleChar"/>
    <w:autoRedefine/>
    <w:qFormat/>
    <w:rsid w:val="00F8486D"/>
    <w:pPr>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paragraph" w:styleId="TOC4">
    <w:name w:val="toc 4"/>
    <w:basedOn w:val="Normal"/>
    <w:next w:val="Normal"/>
    <w:autoRedefine/>
    <w:uiPriority w:val="39"/>
    <w:unhideWhenUsed/>
    <w:rsid w:val="00DC3922"/>
    <w:pPr>
      <w:spacing w:after="100"/>
      <w:ind w:left="660"/>
    </w:pPr>
    <w:rPr>
      <w:i/>
    </w:rPr>
  </w:style>
  <w:style w:type="character" w:customStyle="1" w:styleId="Heading4Char">
    <w:name w:val="Heading 4 Char"/>
    <w:basedOn w:val="DefaultParagraphFont"/>
    <w:link w:val="Heading4"/>
    <w:uiPriority w:val="9"/>
    <w:rsid w:val="000602B5"/>
    <w:rPr>
      <w:rFonts w:eastAsiaTheme="majorEastAsia" w:cstheme="majorBidi"/>
      <w:b/>
      <w:bCs/>
      <w:i/>
      <w:iCs/>
      <w:color w:val="595959" w:themeColor="text1" w:themeTint="A6"/>
    </w:rPr>
  </w:style>
  <w:style w:type="character" w:customStyle="1" w:styleId="Heading5Char">
    <w:name w:val="Heading 5 Char"/>
    <w:basedOn w:val="DefaultParagraphFont"/>
    <w:link w:val="Heading5"/>
    <w:uiPriority w:val="9"/>
    <w:semiHidden/>
    <w:rsid w:val="00D32AF6"/>
    <w:rPr>
      <w:rFonts w:eastAsiaTheme="majorEastAsia" w:cstheme="majorBidi"/>
      <w:b/>
      <w:i/>
      <w:color w:val="404040" w:themeColor="text1" w:themeTint="BF"/>
      <w:sz w:val="20"/>
    </w:rPr>
  </w:style>
  <w:style w:type="paragraph" w:styleId="ListParagraph">
    <w:name w:val="List Paragraph"/>
    <w:basedOn w:val="Normal"/>
    <w:link w:val="ListParagraphChar"/>
    <w:uiPriority w:val="34"/>
    <w:qFormat/>
    <w:rsid w:val="00703B94"/>
  </w:style>
  <w:style w:type="table" w:customStyle="1" w:styleId="AADefinitionTable">
    <w:name w:val="AADefinitionTable"/>
    <w:basedOn w:val="TableNormal"/>
    <w:uiPriority w:val="99"/>
    <w:rsid w:val="000562BB"/>
    <w:pPr>
      <w:spacing w:before="30" w:after="30"/>
    </w:pPr>
    <w:tblPr>
      <w:tblStyleRowBandSize w:val="1"/>
      <w:tblInd w:w="0" w:type="nil"/>
      <w:tblBorders>
        <w:top w:val="single" w:sz="4" w:space="0" w:color="808080" w:themeColor="background1" w:themeShade="80"/>
        <w:bottom w:val="single" w:sz="4" w:space="0" w:color="808080" w:themeColor="background1" w:themeShade="80"/>
        <w:insideH w:val="single" w:sz="4" w:space="0" w:color="808080" w:themeColor="background1" w:themeShade="80"/>
      </w:tblBorders>
    </w:tblPr>
    <w:tcPr>
      <w:vAlign w:val="center"/>
    </w:tcPr>
    <w:tblStylePr w:type="band1Horz">
      <w:tblPr/>
      <w:tcPr>
        <w:tcBorders>
          <w:top w:val="nil"/>
          <w:left w:val="nil"/>
          <w:bottom w:val="nil"/>
          <w:right w:val="nil"/>
          <w:insideH w:val="nil"/>
          <w:insideV w:val="nil"/>
          <w:tl2br w:val="nil"/>
          <w:tr2bl w:val="nil"/>
        </w:tcBorders>
        <w:shd w:val="clear" w:color="auto" w:fill="EEECE1" w:themeFill="background2"/>
      </w:tcPr>
    </w:tblStylePr>
    <w:tblStylePr w:type="band2Horz">
      <w:rPr>
        <w:rFonts w:ascii="Palatino Linotype" w:hAnsi="Palatino Linotype" w:hint="default"/>
        <w:sz w:val="20"/>
        <w:szCs w:val="20"/>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style>
  <w:style w:type="table" w:customStyle="1" w:styleId="AADefTable">
    <w:name w:val="AADefTable"/>
    <w:basedOn w:val="TableNormal"/>
    <w:uiPriority w:val="99"/>
    <w:rsid w:val="00F920E3"/>
    <w:tblPr>
      <w:tblStyleRowBandSize w:val="1"/>
    </w:tblPr>
    <w:tblStylePr w:type="band1Horz">
      <w:tblPr/>
      <w:tcPr>
        <w:tcBorders>
          <w:top w:val="nil"/>
          <w:bottom w:val="nil"/>
          <w:insideH w:val="nil"/>
        </w:tcBorders>
        <w:shd w:val="clear" w:color="auto" w:fill="EEECE1" w:themeFill="background2"/>
      </w:tcPr>
    </w:tblStylePr>
  </w:style>
  <w:style w:type="table" w:customStyle="1" w:styleId="Style1">
    <w:name w:val="Style1"/>
    <w:basedOn w:val="TableNormal"/>
    <w:uiPriority w:val="99"/>
    <w:rsid w:val="00A83E85"/>
    <w:rPr>
      <w:rFonts w:cs="Times New Roman"/>
      <w:sz w:val="22"/>
      <w:szCs w:val="22"/>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customStyle="1" w:styleId="AATitle">
    <w:name w:val="AATitle"/>
    <w:basedOn w:val="Normal"/>
    <w:link w:val="AATitleChar"/>
    <w:qFormat/>
    <w:rsid w:val="00DC3922"/>
    <w:rPr>
      <w:rFonts w:eastAsia="Palatino Linotype"/>
      <w:i/>
      <w:spacing w:val="-4"/>
    </w:rPr>
  </w:style>
  <w:style w:type="character" w:customStyle="1" w:styleId="AATitleChar">
    <w:name w:val="AATitle Char"/>
    <w:basedOn w:val="DefaultParagraphFont"/>
    <w:link w:val="AATitle"/>
    <w:rsid w:val="00DC3922"/>
    <w:rPr>
      <w:rFonts w:eastAsia="Palatino Linotype"/>
      <w:i/>
      <w:color w:val="211E1F"/>
      <w:spacing w:val="-4"/>
    </w:rPr>
  </w:style>
  <w:style w:type="character" w:styleId="Hyperlink">
    <w:name w:val="Hyperlink"/>
    <w:basedOn w:val="DefaultParagraphFont"/>
    <w:uiPriority w:val="99"/>
    <w:unhideWhenUsed/>
    <w:rsid w:val="00E7747E"/>
    <w:rPr>
      <w:rFonts w:ascii="Palatino Linotype" w:hAnsi="Palatino Linotype"/>
      <w:i/>
      <w:color w:val="0000FF" w:themeColor="hyperlink"/>
      <w:sz w:val="22"/>
      <w:u w:val="none"/>
    </w:rPr>
  </w:style>
  <w:style w:type="table" w:customStyle="1" w:styleId="ADefTable">
    <w:name w:val="ADefTable"/>
    <w:basedOn w:val="TableNormal"/>
    <w:uiPriority w:val="99"/>
    <w:rsid w:val="00023621"/>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band1Horz">
      <w:tblPr/>
      <w:tcPr>
        <w:shd w:val="clear" w:color="auto" w:fill="EEECE1" w:themeFill="background2"/>
      </w:tcPr>
    </w:tblStylePr>
  </w:style>
  <w:style w:type="table" w:styleId="TableGrid">
    <w:name w:val="Table Grid"/>
    <w:basedOn w:val="TableNormal"/>
    <w:uiPriority w:val="59"/>
    <w:rsid w:val="00A83E85"/>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
    <w:tblStylePr w:type="band1Horz">
      <w:tblPr/>
      <w:tcPr>
        <w:shd w:val="clear" w:color="auto" w:fill="EEECE1" w:themeFill="background2"/>
      </w:tcPr>
    </w:tblStylePr>
  </w:style>
  <w:style w:type="table" w:customStyle="1" w:styleId="1DefTable">
    <w:name w:val="1DefTable"/>
    <w:basedOn w:val="TableNormal"/>
    <w:uiPriority w:val="99"/>
    <w:rsid w:val="00683C65"/>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band2Horz">
      <w:tblPr/>
      <w:tcPr>
        <w:shd w:val="clear" w:color="auto" w:fill="EEECE1" w:themeFill="background2"/>
      </w:tcPr>
    </w:tblStylePr>
  </w:style>
  <w:style w:type="paragraph" w:customStyle="1" w:styleId="Pa5">
    <w:name w:val="Pa5"/>
    <w:basedOn w:val="Normal"/>
    <w:next w:val="Normal"/>
    <w:rsid w:val="00E8211E"/>
    <w:pPr>
      <w:autoSpaceDE w:val="0"/>
      <w:autoSpaceDN w:val="0"/>
      <w:adjustRightInd w:val="0"/>
      <w:spacing w:line="241" w:lineRule="atLeast"/>
    </w:pPr>
    <w:rPr>
      <w:szCs w:val="24"/>
    </w:rPr>
  </w:style>
  <w:style w:type="paragraph" w:styleId="BodyText">
    <w:name w:val="Body Text"/>
    <w:basedOn w:val="Normal"/>
    <w:link w:val="BodyTextChar"/>
    <w:semiHidden/>
    <w:rsid w:val="00B024D8"/>
  </w:style>
  <w:style w:type="character" w:customStyle="1" w:styleId="BodyTextChar">
    <w:name w:val="Body Text Char"/>
    <w:basedOn w:val="DefaultParagraphFont"/>
    <w:link w:val="BodyText"/>
    <w:semiHidden/>
    <w:rsid w:val="00B024D8"/>
    <w:rPr>
      <w:rFonts w:cs="Arial"/>
    </w:rPr>
  </w:style>
  <w:style w:type="paragraph" w:customStyle="1" w:styleId="Pa4">
    <w:name w:val="Pa4"/>
    <w:basedOn w:val="Normal"/>
    <w:next w:val="Normal"/>
    <w:rsid w:val="00E8211E"/>
    <w:pPr>
      <w:autoSpaceDE w:val="0"/>
      <w:autoSpaceDN w:val="0"/>
      <w:adjustRightInd w:val="0"/>
      <w:spacing w:line="241" w:lineRule="atLeast"/>
    </w:pPr>
    <w:rPr>
      <w:szCs w:val="24"/>
    </w:rPr>
  </w:style>
  <w:style w:type="paragraph" w:customStyle="1" w:styleId="Pa3">
    <w:name w:val="Pa3"/>
    <w:basedOn w:val="Normal"/>
    <w:next w:val="Normal"/>
    <w:rsid w:val="00E8211E"/>
    <w:pPr>
      <w:autoSpaceDE w:val="0"/>
      <w:autoSpaceDN w:val="0"/>
      <w:adjustRightInd w:val="0"/>
      <w:spacing w:line="241" w:lineRule="atLeast"/>
    </w:pPr>
    <w:rPr>
      <w:szCs w:val="24"/>
    </w:rPr>
  </w:style>
  <w:style w:type="table" w:customStyle="1" w:styleId="1Definition">
    <w:name w:val="1Definition"/>
    <w:basedOn w:val="TableNormal"/>
    <w:uiPriority w:val="99"/>
    <w:rsid w:val="005D0705"/>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cPr>
      <w:shd w:val="clear" w:color="auto" w:fill="FFFFFF" w:themeFill="background1"/>
    </w:tcPr>
    <w:tblStylePr w:type="band1Horz">
      <w:rPr>
        <w:color w:val="EEECE1" w:themeColor="background2"/>
      </w:rPr>
      <w:tblPr/>
      <w:tcPr>
        <w:shd w:val="clear" w:color="auto" w:fill="EEECE1" w:themeFill="background2"/>
      </w:tcPr>
    </w:tblStylePr>
  </w:style>
  <w:style w:type="table" w:customStyle="1" w:styleId="1ARM">
    <w:name w:val="1ARM"/>
    <w:basedOn w:val="TableNormal"/>
    <w:uiPriority w:val="99"/>
    <w:rsid w:val="00FC243C"/>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band2Horz">
      <w:tblPr/>
      <w:tcPr>
        <w:shd w:val="clear" w:color="auto" w:fill="EEECE1" w:themeFill="background2"/>
      </w:tcPr>
    </w:tblStylePr>
  </w:style>
  <w:style w:type="table" w:customStyle="1" w:styleId="aStyle1">
    <w:name w:val="aStyle1"/>
    <w:basedOn w:val="TableNormal"/>
    <w:uiPriority w:val="99"/>
    <w:rsid w:val="008E1E4F"/>
    <w:rPr>
      <w:rFonts w:eastAsiaTheme="minorEastAsia"/>
      <w:color w:val="000000"/>
    </w:rPr>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band1Horz">
      <w:rPr>
        <w:color w:val="auto"/>
      </w:rPr>
      <w:tblPr/>
      <w:tcPr>
        <w:tcBorders>
          <w:top w:val="nil"/>
          <w:bottom w:val="nil"/>
          <w:insideH w:val="nil"/>
        </w:tcBorders>
        <w:shd w:val="clear" w:color="auto" w:fill="EEECE1" w:themeFill="background2"/>
      </w:tcPr>
    </w:tblStylePr>
  </w:style>
  <w:style w:type="character" w:customStyle="1" w:styleId="A1">
    <w:name w:val="A1"/>
    <w:uiPriority w:val="99"/>
    <w:rsid w:val="00D964AE"/>
    <w:rPr>
      <w:color w:val="221E1F"/>
      <w:sz w:val="22"/>
      <w:szCs w:val="22"/>
    </w:rPr>
  </w:style>
  <w:style w:type="character" w:styleId="FootnoteReference">
    <w:name w:val="footnote reference"/>
    <w:basedOn w:val="DefaultParagraphFont"/>
    <w:uiPriority w:val="99"/>
    <w:semiHidden/>
    <w:unhideWhenUsed/>
    <w:rsid w:val="00D964AE"/>
    <w:rPr>
      <w:vertAlign w:val="superscript"/>
    </w:rPr>
  </w:style>
  <w:style w:type="paragraph" w:customStyle="1" w:styleId="AFootTitle">
    <w:name w:val="AFootTitle"/>
    <w:basedOn w:val="FootnoteText"/>
    <w:link w:val="AFootTitleChar"/>
    <w:qFormat/>
    <w:rsid w:val="00D964AE"/>
    <w:rPr>
      <w:rFonts w:eastAsia="Times New Roman" w:cs="Times New Roman"/>
      <w:i/>
      <w:spacing w:val="-4"/>
    </w:rPr>
  </w:style>
  <w:style w:type="character" w:customStyle="1" w:styleId="AFootTitleChar">
    <w:name w:val="AFootTitle Char"/>
    <w:basedOn w:val="FootnoteTextChar"/>
    <w:link w:val="AFootTitle"/>
    <w:rsid w:val="00D964AE"/>
    <w:rPr>
      <w:rFonts w:eastAsia="Times New Roman" w:cs="Times New Roman"/>
      <w:i/>
      <w:color w:val="221E1F"/>
      <w:spacing w:val="-4"/>
      <w:sz w:val="18"/>
      <w:szCs w:val="20"/>
    </w:rPr>
  </w:style>
  <w:style w:type="character" w:customStyle="1" w:styleId="ListParagraphChar">
    <w:name w:val="List Paragraph Char"/>
    <w:link w:val="ListParagraph"/>
    <w:uiPriority w:val="34"/>
    <w:locked/>
    <w:rsid w:val="00D964AE"/>
    <w:rPr>
      <w:rFonts w:cs="Arial"/>
    </w:rPr>
  </w:style>
  <w:style w:type="paragraph" w:styleId="Header">
    <w:name w:val="header"/>
    <w:basedOn w:val="Normal"/>
    <w:link w:val="HeaderChar"/>
    <w:uiPriority w:val="99"/>
    <w:unhideWhenUsed/>
    <w:rsid w:val="00513E00"/>
    <w:pPr>
      <w:tabs>
        <w:tab w:val="center" w:pos="4680"/>
        <w:tab w:val="right" w:pos="9360"/>
      </w:tabs>
    </w:pPr>
  </w:style>
  <w:style w:type="character" w:customStyle="1" w:styleId="HeaderChar">
    <w:name w:val="Header Char"/>
    <w:basedOn w:val="DefaultParagraphFont"/>
    <w:link w:val="Header"/>
    <w:uiPriority w:val="99"/>
    <w:rsid w:val="00513E00"/>
    <w:rPr>
      <w:rFonts w:cs="Arial"/>
    </w:rPr>
  </w:style>
  <w:style w:type="paragraph" w:styleId="Footer">
    <w:name w:val="footer"/>
    <w:basedOn w:val="Normal"/>
    <w:link w:val="FooterChar"/>
    <w:uiPriority w:val="99"/>
    <w:unhideWhenUsed/>
    <w:rsid w:val="00513E00"/>
    <w:pPr>
      <w:tabs>
        <w:tab w:val="center" w:pos="4680"/>
        <w:tab w:val="right" w:pos="9360"/>
      </w:tabs>
    </w:pPr>
  </w:style>
  <w:style w:type="character" w:customStyle="1" w:styleId="FooterChar">
    <w:name w:val="Footer Char"/>
    <w:basedOn w:val="DefaultParagraphFont"/>
    <w:link w:val="Footer"/>
    <w:uiPriority w:val="99"/>
    <w:rsid w:val="00513E00"/>
    <w:rPr>
      <w:rFonts w:cs="Arial"/>
    </w:rPr>
  </w:style>
  <w:style w:type="table" w:styleId="LightShading">
    <w:name w:val="Light Shading"/>
    <w:basedOn w:val="TableNormal"/>
    <w:uiPriority w:val="60"/>
    <w:rsid w:val="00A83E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A83E85"/>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locked/>
    <w:rsid w:val="00543299"/>
    <w:rPr>
      <w:color w:val="000000"/>
    </w:rPr>
  </w:style>
  <w:style w:type="paragraph" w:customStyle="1" w:styleId="Default">
    <w:name w:val="Default"/>
    <w:basedOn w:val="Normal"/>
    <w:link w:val="DefaultChar"/>
    <w:rsid w:val="00543299"/>
    <w:pPr>
      <w:autoSpaceDE w:val="0"/>
      <w:autoSpaceDN w:val="0"/>
    </w:pPr>
    <w:rPr>
      <w:rFonts w:cstheme="minorBidi"/>
      <w:color w:val="000000"/>
    </w:rPr>
  </w:style>
  <w:style w:type="paragraph" w:styleId="BalloonText">
    <w:name w:val="Balloon Text"/>
    <w:basedOn w:val="Normal"/>
    <w:link w:val="BalloonTextChar"/>
    <w:uiPriority w:val="99"/>
    <w:semiHidden/>
    <w:unhideWhenUsed/>
    <w:rsid w:val="00D36754"/>
    <w:rPr>
      <w:rFonts w:ascii="Tahoma" w:hAnsi="Tahoma" w:cs="Tahoma"/>
      <w:sz w:val="16"/>
      <w:szCs w:val="16"/>
    </w:rPr>
  </w:style>
  <w:style w:type="character" w:customStyle="1" w:styleId="BalloonTextChar">
    <w:name w:val="Balloon Text Char"/>
    <w:basedOn w:val="DefaultParagraphFont"/>
    <w:link w:val="BalloonText"/>
    <w:uiPriority w:val="99"/>
    <w:semiHidden/>
    <w:rsid w:val="00D36754"/>
    <w:rPr>
      <w:rFonts w:ascii="Tahoma" w:hAnsi="Tahoma" w:cs="Tahoma"/>
      <w:sz w:val="16"/>
      <w:szCs w:val="16"/>
    </w:rPr>
  </w:style>
  <w:style w:type="character" w:styleId="CommentReference">
    <w:name w:val="annotation reference"/>
    <w:basedOn w:val="DefaultParagraphFont"/>
    <w:uiPriority w:val="99"/>
    <w:semiHidden/>
    <w:unhideWhenUsed/>
    <w:rsid w:val="00DF257A"/>
    <w:rPr>
      <w:sz w:val="16"/>
      <w:szCs w:val="16"/>
    </w:rPr>
  </w:style>
  <w:style w:type="paragraph" w:styleId="CommentText">
    <w:name w:val="annotation text"/>
    <w:basedOn w:val="Normal"/>
    <w:link w:val="CommentTextChar"/>
    <w:uiPriority w:val="99"/>
    <w:unhideWhenUsed/>
    <w:rsid w:val="00DF257A"/>
  </w:style>
  <w:style w:type="character" w:customStyle="1" w:styleId="CommentTextChar">
    <w:name w:val="Comment Text Char"/>
    <w:basedOn w:val="DefaultParagraphFont"/>
    <w:link w:val="CommentText"/>
    <w:uiPriority w:val="99"/>
    <w:rsid w:val="00DF257A"/>
    <w:rPr>
      <w:rFonts w:cs="Arial"/>
    </w:rPr>
  </w:style>
  <w:style w:type="paragraph" w:styleId="CommentSubject">
    <w:name w:val="annotation subject"/>
    <w:basedOn w:val="CommentText"/>
    <w:next w:val="CommentText"/>
    <w:link w:val="CommentSubjectChar"/>
    <w:uiPriority w:val="99"/>
    <w:semiHidden/>
    <w:unhideWhenUsed/>
    <w:rsid w:val="00DF257A"/>
    <w:rPr>
      <w:b/>
      <w:bCs/>
    </w:rPr>
  </w:style>
  <w:style w:type="character" w:customStyle="1" w:styleId="CommentSubjectChar">
    <w:name w:val="Comment Subject Char"/>
    <w:basedOn w:val="CommentTextChar"/>
    <w:link w:val="CommentSubject"/>
    <w:uiPriority w:val="99"/>
    <w:semiHidden/>
    <w:rsid w:val="00DF257A"/>
    <w:rPr>
      <w:rFonts w:cs="Arial"/>
      <w:b/>
      <w:bCs/>
    </w:rPr>
  </w:style>
  <w:style w:type="paragraph" w:customStyle="1" w:styleId="Pa0">
    <w:name w:val="Pa0"/>
    <w:basedOn w:val="Default"/>
    <w:next w:val="Default"/>
    <w:link w:val="Pa0Char"/>
    <w:rsid w:val="00DF257A"/>
    <w:pPr>
      <w:widowControl w:val="0"/>
      <w:adjustRightInd w:val="0"/>
      <w:spacing w:line="241" w:lineRule="atLeast"/>
    </w:pPr>
    <w:rPr>
      <w:rFonts w:eastAsia="Times New Roman" w:cs="Times New Roman"/>
      <w:sz w:val="22"/>
      <w:szCs w:val="24"/>
    </w:rPr>
  </w:style>
  <w:style w:type="character" w:customStyle="1" w:styleId="Pa0Char">
    <w:name w:val="Pa0 Char"/>
    <w:basedOn w:val="DefaultChar"/>
    <w:link w:val="Pa0"/>
    <w:rsid w:val="00DF257A"/>
    <w:rPr>
      <w:rFonts w:eastAsia="Times New Roman" w:cs="Times New Roman"/>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mrc.org/commodities-products/vegetables/lettu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AVP27\FND\Program%20Improvement%20&amp;%20Policy\Policy\Handbooks%20&amp;%20Manuals\ARM\Drafts\2Explanation_Research_GuidanceQs\Fiscal_Procure_BuyAmerican\www.am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C Ferguson</cp:lastModifiedBy>
  <cp:revision>4</cp:revision>
  <cp:lastPrinted>2018-06-22T18:21:00Z</cp:lastPrinted>
  <dcterms:created xsi:type="dcterms:W3CDTF">2018-06-22T18:07:00Z</dcterms:created>
  <dcterms:modified xsi:type="dcterms:W3CDTF">2018-06-22T18:21:00Z</dcterms:modified>
</cp:coreProperties>
</file>